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908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381"/>
        <w:gridCol w:w="3147"/>
        <w:gridCol w:w="6776"/>
      </w:tblGrid>
      <w:tr w:rsidR="006F7FAE" w:rsidRPr="005B3759" w14:paraId="224BA8E8" w14:textId="77777777" w:rsidTr="000563D5">
        <w:trPr>
          <w:trHeight w:val="524"/>
        </w:trPr>
        <w:tc>
          <w:tcPr>
            <w:tcW w:w="4219" w:type="dxa"/>
            <w:gridSpan w:val="2"/>
            <w:shd w:val="clear" w:color="auto" w:fill="D0CECE"/>
          </w:tcPr>
          <w:p w14:paraId="2F86BC52" w14:textId="77777777" w:rsidR="006F7FAE" w:rsidRPr="005B3759" w:rsidRDefault="006F7FAE" w:rsidP="00287EA1">
            <w:pPr>
              <w:rPr>
                <w:b/>
                <w:sz w:val="20"/>
                <w:szCs w:val="20"/>
              </w:rPr>
            </w:pPr>
            <w:r w:rsidRPr="005B3759">
              <w:rPr>
                <w:b/>
                <w:sz w:val="20"/>
                <w:szCs w:val="20"/>
              </w:rPr>
              <w:t>TYTUŁ PROJEKTU:</w:t>
            </w:r>
          </w:p>
        </w:tc>
        <w:tc>
          <w:tcPr>
            <w:tcW w:w="9923" w:type="dxa"/>
            <w:gridSpan w:val="2"/>
          </w:tcPr>
          <w:p w14:paraId="5EF36908" w14:textId="563E2145" w:rsidR="0024219A" w:rsidRPr="005B3759" w:rsidRDefault="0024219A" w:rsidP="0024219A">
            <w:pPr>
              <w:pStyle w:val="Default"/>
              <w:jc w:val="both"/>
              <w:rPr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5B3759"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Rozporządzenie Ministra Zdrowia zmieniające rozporządzenie w sprawie </w:t>
            </w:r>
            <w:r w:rsidRPr="005B3759">
              <w:rPr>
                <w:rFonts w:ascii="Times New Roman" w:hAnsi="Times New Roman"/>
                <w:bCs/>
                <w:sz w:val="20"/>
                <w:szCs w:val="20"/>
              </w:rPr>
              <w:t xml:space="preserve">wykazu substancji psychotropowych, środków odurzających oraz nowych substancji psychoaktywnych </w:t>
            </w:r>
          </w:p>
          <w:p w14:paraId="3B11508B" w14:textId="77777777" w:rsidR="00A92ED9" w:rsidRPr="005B3759" w:rsidRDefault="00A92ED9" w:rsidP="00C3733D">
            <w:pPr>
              <w:jc w:val="both"/>
              <w:rPr>
                <w:sz w:val="20"/>
                <w:szCs w:val="20"/>
              </w:rPr>
            </w:pPr>
          </w:p>
        </w:tc>
      </w:tr>
      <w:tr w:rsidR="00AD5BAE" w:rsidRPr="005B3759" w14:paraId="46634E7B" w14:textId="77777777" w:rsidTr="00740EB2">
        <w:trPr>
          <w:trHeight w:val="1351"/>
        </w:trPr>
        <w:tc>
          <w:tcPr>
            <w:tcW w:w="1838" w:type="dxa"/>
            <w:shd w:val="clear" w:color="auto" w:fill="D0CECE"/>
            <w:vAlign w:val="center"/>
          </w:tcPr>
          <w:p w14:paraId="37CEB160" w14:textId="39215AF1" w:rsidR="00AD5BAE" w:rsidRPr="005B3759" w:rsidRDefault="006E2C7F" w:rsidP="00AD5BAE">
            <w:pPr>
              <w:jc w:val="center"/>
              <w:rPr>
                <w:b/>
                <w:sz w:val="20"/>
                <w:szCs w:val="20"/>
              </w:rPr>
            </w:pPr>
            <w:r w:rsidRPr="005B3759">
              <w:rPr>
                <w:b/>
                <w:sz w:val="20"/>
                <w:szCs w:val="20"/>
              </w:rPr>
              <w:t>JEDN</w:t>
            </w:r>
            <w:r>
              <w:rPr>
                <w:b/>
                <w:sz w:val="20"/>
                <w:szCs w:val="20"/>
              </w:rPr>
              <w:t>.</w:t>
            </w:r>
            <w:r w:rsidRPr="005B3759">
              <w:rPr>
                <w:b/>
                <w:sz w:val="20"/>
                <w:szCs w:val="20"/>
              </w:rPr>
              <w:t xml:space="preserve"> RED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528" w:type="dxa"/>
            <w:gridSpan w:val="2"/>
            <w:shd w:val="clear" w:color="auto" w:fill="D0CECE"/>
            <w:vAlign w:val="center"/>
          </w:tcPr>
          <w:p w14:paraId="0F779362" w14:textId="4652A538" w:rsidR="00AD5BAE" w:rsidRPr="005B3759" w:rsidRDefault="006E2C7F" w:rsidP="00AD5BAE">
            <w:pPr>
              <w:jc w:val="center"/>
              <w:rPr>
                <w:b/>
                <w:sz w:val="20"/>
                <w:szCs w:val="20"/>
              </w:rPr>
            </w:pPr>
            <w:r w:rsidRPr="005B3759">
              <w:rPr>
                <w:b/>
                <w:sz w:val="20"/>
                <w:szCs w:val="20"/>
              </w:rPr>
              <w:t>TREŚĆ PRZEPISU</w:t>
            </w:r>
            <w:r>
              <w:rPr>
                <w:b/>
                <w:sz w:val="20"/>
                <w:szCs w:val="20"/>
              </w:rPr>
              <w:t>/PRZEPISÓW</w:t>
            </w:r>
            <w:r w:rsidRPr="005B3759">
              <w:rPr>
                <w:b/>
                <w:sz w:val="20"/>
                <w:szCs w:val="20"/>
              </w:rPr>
              <w:t xml:space="preserve"> PROJEKTU </w:t>
            </w:r>
          </w:p>
        </w:tc>
        <w:tc>
          <w:tcPr>
            <w:tcW w:w="6776" w:type="dxa"/>
            <w:shd w:val="clear" w:color="auto" w:fill="D0CECE"/>
            <w:vAlign w:val="center"/>
          </w:tcPr>
          <w:p w14:paraId="795DD277" w14:textId="3218C74D" w:rsidR="00AD5BAE" w:rsidRPr="005B3759" w:rsidRDefault="006E2C7F" w:rsidP="00AD5BAE">
            <w:pPr>
              <w:jc w:val="center"/>
              <w:rPr>
                <w:b/>
                <w:sz w:val="20"/>
                <w:szCs w:val="20"/>
              </w:rPr>
            </w:pPr>
            <w:r w:rsidRPr="005B3759">
              <w:rPr>
                <w:b/>
                <w:sz w:val="20"/>
                <w:szCs w:val="20"/>
              </w:rPr>
              <w:t>UZASADNIENIE</w:t>
            </w:r>
            <w:r>
              <w:rPr>
                <w:b/>
                <w:sz w:val="20"/>
                <w:szCs w:val="20"/>
              </w:rPr>
              <w:t xml:space="preserve"> WPROWADZENIA PRZEPISU</w:t>
            </w:r>
          </w:p>
          <w:p w14:paraId="1F602475" w14:textId="77777777" w:rsidR="00AD5BAE" w:rsidRPr="005B3759" w:rsidRDefault="00AD5BAE" w:rsidP="00AD5B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0EB2" w:rsidRPr="005B3759" w14:paraId="7E1B46EF" w14:textId="77777777" w:rsidTr="006F2E25">
        <w:trPr>
          <w:trHeight w:val="1278"/>
        </w:trPr>
        <w:tc>
          <w:tcPr>
            <w:tcW w:w="1838" w:type="dxa"/>
            <w:tcMar>
              <w:top w:w="113" w:type="dxa"/>
              <w:bottom w:w="113" w:type="dxa"/>
            </w:tcMar>
            <w:vAlign w:val="center"/>
          </w:tcPr>
          <w:p w14:paraId="6AC6A471" w14:textId="4D51A4BC" w:rsidR="00740EB2" w:rsidRPr="005B3759" w:rsidRDefault="00F30952" w:rsidP="00D02D51">
            <w:pPr>
              <w:jc w:val="center"/>
              <w:rPr>
                <w:sz w:val="20"/>
                <w:szCs w:val="20"/>
              </w:rPr>
            </w:pPr>
            <w:r w:rsidRPr="005B3759">
              <w:rPr>
                <w:sz w:val="20"/>
                <w:szCs w:val="20"/>
              </w:rPr>
              <w:t xml:space="preserve">§ 1 pkt 1 </w:t>
            </w:r>
          </w:p>
        </w:tc>
        <w:tc>
          <w:tcPr>
            <w:tcW w:w="5528" w:type="dxa"/>
            <w:gridSpan w:val="2"/>
            <w:tcMar>
              <w:top w:w="113" w:type="dxa"/>
              <w:bottom w:w="113" w:type="dxa"/>
            </w:tcMar>
            <w:vAlign w:val="center"/>
          </w:tcPr>
          <w:p w14:paraId="06275281" w14:textId="362CDB5F" w:rsidR="00B65FAE" w:rsidRPr="00B65FAE" w:rsidRDefault="00B42C14" w:rsidP="00B65FAE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1) </w:t>
            </w:r>
            <w:r w:rsidR="00B65FAE" w:rsidRPr="00B65FAE">
              <w:rPr>
                <w:bCs/>
                <w:sz w:val="20"/>
                <w:szCs w:val="20"/>
              </w:rPr>
              <w:t xml:space="preserve">w odnośniku nr 2 do tytułu rozporządzenia w pkt </w:t>
            </w:r>
            <w:r>
              <w:rPr>
                <w:bCs/>
                <w:sz w:val="20"/>
                <w:szCs w:val="20"/>
              </w:rPr>
              <w:t>4</w:t>
            </w:r>
            <w:r w:rsidR="00B65FAE" w:rsidRPr="00B65FAE">
              <w:rPr>
                <w:bCs/>
                <w:sz w:val="20"/>
                <w:szCs w:val="20"/>
              </w:rPr>
              <w:t xml:space="preserve"> kropkę zastępuje się średnikiem i dodaje się pkt </w:t>
            </w:r>
            <w:r w:rsidR="00A820E9">
              <w:rPr>
                <w:bCs/>
                <w:sz w:val="20"/>
                <w:szCs w:val="20"/>
              </w:rPr>
              <w:t>5</w:t>
            </w:r>
            <w:r w:rsidR="00B65FAE" w:rsidRPr="00B65FAE">
              <w:rPr>
                <w:bCs/>
                <w:sz w:val="20"/>
                <w:szCs w:val="20"/>
              </w:rPr>
              <w:t xml:space="preserve"> w brzmieniu:</w:t>
            </w:r>
          </w:p>
          <w:p w14:paraId="2D94C8C0" w14:textId="28F3955D" w:rsidR="00B65FAE" w:rsidRPr="00B65FAE" w:rsidRDefault="00B65FAE" w:rsidP="00B65FA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65FAE">
              <w:rPr>
                <w:sz w:val="20"/>
                <w:szCs w:val="20"/>
              </w:rPr>
              <w:t>„</w:t>
            </w:r>
            <w:r w:rsidR="004F0D94">
              <w:rPr>
                <w:sz w:val="20"/>
                <w:szCs w:val="20"/>
              </w:rPr>
              <w:t>5</w:t>
            </w:r>
            <w:r w:rsidRPr="00B65FAE">
              <w:rPr>
                <w:sz w:val="20"/>
                <w:szCs w:val="20"/>
              </w:rPr>
              <w:t>)</w:t>
            </w:r>
            <w:r w:rsidRPr="00B65FAE">
              <w:rPr>
                <w:sz w:val="20"/>
                <w:szCs w:val="20"/>
              </w:rPr>
              <w:tab/>
              <w:t>dyrektywę delegowaną Komisji (UE) 202</w:t>
            </w:r>
            <w:r w:rsidR="006E2C7F">
              <w:rPr>
                <w:sz w:val="20"/>
                <w:szCs w:val="20"/>
              </w:rPr>
              <w:t>5</w:t>
            </w:r>
            <w:r w:rsidRPr="00B65FAE">
              <w:rPr>
                <w:sz w:val="20"/>
                <w:szCs w:val="20"/>
              </w:rPr>
              <w:t>/</w:t>
            </w:r>
            <w:r w:rsidR="006E2C7F">
              <w:rPr>
                <w:sz w:val="20"/>
                <w:szCs w:val="20"/>
              </w:rPr>
              <w:t>206</w:t>
            </w:r>
            <w:r w:rsidRPr="00B65FAE">
              <w:rPr>
                <w:sz w:val="20"/>
                <w:szCs w:val="20"/>
              </w:rPr>
              <w:t>2 z dnia 1</w:t>
            </w:r>
            <w:r w:rsidR="006E2C7F">
              <w:rPr>
                <w:sz w:val="20"/>
                <w:szCs w:val="20"/>
              </w:rPr>
              <w:t>4</w:t>
            </w:r>
            <w:r w:rsidRPr="00B65FAE">
              <w:rPr>
                <w:sz w:val="20"/>
                <w:szCs w:val="20"/>
              </w:rPr>
              <w:t xml:space="preserve"> </w:t>
            </w:r>
            <w:r w:rsidR="006E2C7F">
              <w:rPr>
                <w:sz w:val="20"/>
                <w:szCs w:val="20"/>
              </w:rPr>
              <w:t>października</w:t>
            </w:r>
            <w:r w:rsidRPr="00B65FAE">
              <w:rPr>
                <w:sz w:val="20"/>
                <w:szCs w:val="20"/>
              </w:rPr>
              <w:t xml:space="preserve"> 202</w:t>
            </w:r>
            <w:r w:rsidR="006E2C7F">
              <w:rPr>
                <w:sz w:val="20"/>
                <w:szCs w:val="20"/>
              </w:rPr>
              <w:t>5</w:t>
            </w:r>
            <w:r w:rsidRPr="00B65FAE">
              <w:rPr>
                <w:sz w:val="20"/>
                <w:szCs w:val="20"/>
              </w:rPr>
              <w:t xml:space="preserve"> r. zmieniającą załącznik do decyzji ramowej Rady 2004/757/WSiSW w odniesieniu do włączenia nowych substancji psychoaktywnych do definicji narkotyku (Dz. Urz. UE L</w:t>
            </w:r>
            <w:r w:rsidR="00087B83">
              <w:rPr>
                <w:sz w:val="20"/>
                <w:szCs w:val="20"/>
              </w:rPr>
              <w:t xml:space="preserve"> 2025/2062</w:t>
            </w:r>
            <w:r w:rsidRPr="00B65FAE">
              <w:rPr>
                <w:sz w:val="20"/>
                <w:szCs w:val="20"/>
              </w:rPr>
              <w:t xml:space="preserve"> z 2</w:t>
            </w:r>
            <w:r w:rsidR="006E2C7F">
              <w:rPr>
                <w:sz w:val="20"/>
                <w:szCs w:val="20"/>
              </w:rPr>
              <w:t>3</w:t>
            </w:r>
            <w:r w:rsidRPr="00B65FAE">
              <w:rPr>
                <w:sz w:val="20"/>
                <w:szCs w:val="20"/>
              </w:rPr>
              <w:t>.</w:t>
            </w:r>
            <w:r w:rsidR="006E2C7F">
              <w:rPr>
                <w:sz w:val="20"/>
                <w:szCs w:val="20"/>
              </w:rPr>
              <w:t>12</w:t>
            </w:r>
            <w:r w:rsidRPr="00B65FAE">
              <w:rPr>
                <w:sz w:val="20"/>
                <w:szCs w:val="20"/>
              </w:rPr>
              <w:t>.202</w:t>
            </w:r>
            <w:r w:rsidR="006E2C7F">
              <w:rPr>
                <w:sz w:val="20"/>
                <w:szCs w:val="20"/>
              </w:rPr>
              <w:t>5</w:t>
            </w:r>
            <w:r w:rsidRPr="00B65FAE">
              <w:rPr>
                <w:sz w:val="20"/>
                <w:szCs w:val="20"/>
              </w:rPr>
              <w:t>).”;</w:t>
            </w:r>
          </w:p>
          <w:p w14:paraId="619F6222" w14:textId="15EB7D01" w:rsidR="00740EB2" w:rsidRPr="005B3759" w:rsidRDefault="00740EB2" w:rsidP="005B37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776" w:type="dxa"/>
            <w:tcMar>
              <w:top w:w="113" w:type="dxa"/>
              <w:bottom w:w="113" w:type="dxa"/>
            </w:tcMar>
            <w:vAlign w:val="center"/>
          </w:tcPr>
          <w:p w14:paraId="1BCC0CFF" w14:textId="6228AE0A" w:rsidR="005B3759" w:rsidRPr="005B3759" w:rsidRDefault="00793F2D" w:rsidP="005B37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93F2D">
              <w:rPr>
                <w:sz w:val="20"/>
                <w:szCs w:val="20"/>
              </w:rPr>
              <w:t xml:space="preserve">W § 1 pkt 1 projektu rozporządzenia zawarto techniczną zmianę polegającą na modyfikacji brzmienia odnośnika nr 2 do rozporządzenia Ministra Zdrowia z </w:t>
            </w:r>
            <w:r w:rsidRPr="00AA29F4">
              <w:rPr>
                <w:sz w:val="20"/>
                <w:szCs w:val="20"/>
              </w:rPr>
              <w:t>dnia 17 sierpnia 2018 r.</w:t>
            </w:r>
            <w:r w:rsidRPr="00AA29F4">
              <w:rPr>
                <w:i/>
                <w:iCs/>
                <w:sz w:val="20"/>
                <w:szCs w:val="20"/>
              </w:rPr>
              <w:t xml:space="preserve"> </w:t>
            </w:r>
            <w:r w:rsidR="00AA29F4" w:rsidRPr="00AA29F4">
              <w:rPr>
                <w:i/>
                <w:iCs/>
                <w:sz w:val="20"/>
                <w:szCs w:val="20"/>
              </w:rPr>
              <w:t xml:space="preserve"> </w:t>
            </w:r>
            <w:r w:rsidR="00AA29F4" w:rsidRPr="00AA29F4">
              <w:rPr>
                <w:rStyle w:val="Kkursywa"/>
                <w:i w:val="0"/>
                <w:iCs/>
                <w:sz w:val="20"/>
                <w:szCs w:val="20"/>
              </w:rPr>
              <w:t xml:space="preserve">w sprawie wykazu substancji psychotropowych, środków odurzających oraz nowych substancji psychoaktywnych </w:t>
            </w:r>
            <w:r w:rsidR="00AA29F4" w:rsidRPr="00AA29F4">
              <w:rPr>
                <w:sz w:val="20"/>
                <w:szCs w:val="20"/>
              </w:rPr>
              <w:t>(Dz. U. z 202</w:t>
            </w:r>
            <w:r w:rsidR="006E2C7F">
              <w:rPr>
                <w:sz w:val="20"/>
                <w:szCs w:val="20"/>
              </w:rPr>
              <w:t>4</w:t>
            </w:r>
            <w:r w:rsidR="00AA29F4" w:rsidRPr="00AA29F4">
              <w:rPr>
                <w:sz w:val="20"/>
                <w:szCs w:val="20"/>
              </w:rPr>
              <w:t xml:space="preserve"> r. poz. </w:t>
            </w:r>
            <w:r w:rsidR="006E2C7F">
              <w:rPr>
                <w:sz w:val="20"/>
                <w:szCs w:val="20"/>
              </w:rPr>
              <w:t>1139</w:t>
            </w:r>
            <w:r w:rsidR="00AA29F4" w:rsidRPr="00AA29F4">
              <w:rPr>
                <w:sz w:val="20"/>
                <w:szCs w:val="20"/>
              </w:rPr>
              <w:t xml:space="preserve"> i </w:t>
            </w:r>
            <w:r w:rsidR="006E2C7F">
              <w:rPr>
                <w:sz w:val="20"/>
                <w:szCs w:val="20"/>
              </w:rPr>
              <w:t>z 2025 r. poz. 863</w:t>
            </w:r>
            <w:r w:rsidR="00AA29F4" w:rsidRPr="00AA29F4">
              <w:rPr>
                <w:sz w:val="20"/>
                <w:szCs w:val="20"/>
              </w:rPr>
              <w:t xml:space="preserve">), zwanego dalej „rozporządzeniem Ministra Zdrowia z dnia 17 sierpnia 2018 r.”. </w:t>
            </w:r>
            <w:r w:rsidRPr="00AA29F4">
              <w:rPr>
                <w:sz w:val="20"/>
                <w:szCs w:val="20"/>
              </w:rPr>
              <w:t xml:space="preserve">Odnośnik ten został uzupełniony o informację, że rozporządzenie to wdraża dyrektywę delegowaną Komisji (UE) </w:t>
            </w:r>
            <w:r w:rsidR="006E2C7F" w:rsidRPr="00B65FAE">
              <w:rPr>
                <w:sz w:val="20"/>
                <w:szCs w:val="20"/>
              </w:rPr>
              <w:t>202</w:t>
            </w:r>
            <w:r w:rsidR="006E2C7F">
              <w:rPr>
                <w:sz w:val="20"/>
                <w:szCs w:val="20"/>
              </w:rPr>
              <w:t>5</w:t>
            </w:r>
            <w:r w:rsidR="006E2C7F" w:rsidRPr="00B65FAE">
              <w:rPr>
                <w:sz w:val="20"/>
                <w:szCs w:val="20"/>
              </w:rPr>
              <w:t>/</w:t>
            </w:r>
            <w:r w:rsidR="006E2C7F">
              <w:rPr>
                <w:sz w:val="20"/>
                <w:szCs w:val="20"/>
              </w:rPr>
              <w:t>206</w:t>
            </w:r>
            <w:r w:rsidR="006E2C7F" w:rsidRPr="00B65FAE">
              <w:rPr>
                <w:sz w:val="20"/>
                <w:szCs w:val="20"/>
              </w:rPr>
              <w:t xml:space="preserve">2 </w:t>
            </w:r>
            <w:r w:rsidRPr="00AA29F4">
              <w:rPr>
                <w:sz w:val="20"/>
                <w:szCs w:val="20"/>
              </w:rPr>
              <w:t xml:space="preserve">z dnia </w:t>
            </w:r>
            <w:r w:rsidR="006E2C7F" w:rsidRPr="00B65FAE">
              <w:rPr>
                <w:sz w:val="20"/>
                <w:szCs w:val="20"/>
              </w:rPr>
              <w:t>1</w:t>
            </w:r>
            <w:r w:rsidR="006E2C7F">
              <w:rPr>
                <w:sz w:val="20"/>
                <w:szCs w:val="20"/>
              </w:rPr>
              <w:t>4</w:t>
            </w:r>
            <w:r w:rsidR="006E2C7F" w:rsidRPr="00B65FAE">
              <w:rPr>
                <w:sz w:val="20"/>
                <w:szCs w:val="20"/>
              </w:rPr>
              <w:t xml:space="preserve"> </w:t>
            </w:r>
            <w:r w:rsidR="006E2C7F">
              <w:rPr>
                <w:sz w:val="20"/>
                <w:szCs w:val="20"/>
              </w:rPr>
              <w:t>października</w:t>
            </w:r>
            <w:r w:rsidR="006E2C7F" w:rsidRPr="00B65FAE">
              <w:rPr>
                <w:sz w:val="20"/>
                <w:szCs w:val="20"/>
              </w:rPr>
              <w:t xml:space="preserve"> 202</w:t>
            </w:r>
            <w:r w:rsidR="006E2C7F">
              <w:rPr>
                <w:sz w:val="20"/>
                <w:szCs w:val="20"/>
              </w:rPr>
              <w:t xml:space="preserve">5 </w:t>
            </w:r>
            <w:r w:rsidRPr="00AA29F4">
              <w:rPr>
                <w:sz w:val="20"/>
                <w:szCs w:val="20"/>
              </w:rPr>
              <w:t>r. zmieniającą</w:t>
            </w:r>
            <w:r w:rsidRPr="00793F2D">
              <w:rPr>
                <w:sz w:val="20"/>
                <w:szCs w:val="20"/>
              </w:rPr>
              <w:t xml:space="preserve"> załącznik do decyzji ramowej Rady 2004/757/WSiSW w odniesieniu do włączenia nowych substancji psychoaktywnych do definicji narkotyku (Dz. Urz. UE L </w:t>
            </w:r>
            <w:r w:rsidR="0052733E">
              <w:rPr>
                <w:sz w:val="20"/>
                <w:szCs w:val="20"/>
              </w:rPr>
              <w:t>2025/2062</w:t>
            </w:r>
            <w:r w:rsidR="0052733E" w:rsidRPr="00B65FAE">
              <w:rPr>
                <w:sz w:val="20"/>
                <w:szCs w:val="20"/>
              </w:rPr>
              <w:t xml:space="preserve"> </w:t>
            </w:r>
            <w:r w:rsidRPr="00793F2D">
              <w:rPr>
                <w:sz w:val="20"/>
                <w:szCs w:val="20"/>
              </w:rPr>
              <w:t>z 2</w:t>
            </w:r>
            <w:r w:rsidR="006E2C7F">
              <w:rPr>
                <w:sz w:val="20"/>
                <w:szCs w:val="20"/>
              </w:rPr>
              <w:t>3</w:t>
            </w:r>
            <w:r w:rsidRPr="00793F2D">
              <w:rPr>
                <w:sz w:val="20"/>
                <w:szCs w:val="20"/>
              </w:rPr>
              <w:t>.</w:t>
            </w:r>
            <w:r w:rsidR="006E2C7F">
              <w:rPr>
                <w:sz w:val="20"/>
                <w:szCs w:val="20"/>
              </w:rPr>
              <w:t>12</w:t>
            </w:r>
            <w:r w:rsidRPr="00793F2D">
              <w:rPr>
                <w:sz w:val="20"/>
                <w:szCs w:val="20"/>
              </w:rPr>
              <w:t>.202</w:t>
            </w:r>
            <w:r w:rsidR="006E2C7F">
              <w:rPr>
                <w:sz w:val="20"/>
                <w:szCs w:val="20"/>
              </w:rPr>
              <w:t>5</w:t>
            </w:r>
            <w:r w:rsidRPr="00793F2D">
              <w:rPr>
                <w:sz w:val="20"/>
                <w:szCs w:val="20"/>
              </w:rPr>
              <w:t>), zwaną dalej „dyrektywą delegowaną Komisji (UE) 202</w:t>
            </w:r>
            <w:r w:rsidR="006E2C7F">
              <w:rPr>
                <w:sz w:val="20"/>
                <w:szCs w:val="20"/>
              </w:rPr>
              <w:t>5</w:t>
            </w:r>
            <w:r w:rsidRPr="00793F2D">
              <w:rPr>
                <w:sz w:val="20"/>
                <w:szCs w:val="20"/>
              </w:rPr>
              <w:t>/</w:t>
            </w:r>
            <w:r w:rsidR="006E2C7F">
              <w:rPr>
                <w:sz w:val="20"/>
                <w:szCs w:val="20"/>
              </w:rPr>
              <w:t>2062</w:t>
            </w:r>
            <w:r w:rsidRPr="00793F2D">
              <w:rPr>
                <w:sz w:val="20"/>
                <w:szCs w:val="20"/>
              </w:rPr>
              <w:t>”.</w:t>
            </w:r>
          </w:p>
        </w:tc>
      </w:tr>
      <w:tr w:rsidR="00740EB2" w:rsidRPr="005B3759" w14:paraId="728B6589" w14:textId="77777777" w:rsidTr="00740EB2">
        <w:tc>
          <w:tcPr>
            <w:tcW w:w="1838" w:type="dxa"/>
            <w:vAlign w:val="center"/>
          </w:tcPr>
          <w:p w14:paraId="777D36C8" w14:textId="7BE80197" w:rsidR="00740EB2" w:rsidRPr="005B3759" w:rsidRDefault="00F30952" w:rsidP="00F30952">
            <w:pPr>
              <w:jc w:val="center"/>
              <w:rPr>
                <w:sz w:val="20"/>
                <w:szCs w:val="20"/>
              </w:rPr>
            </w:pPr>
            <w:r w:rsidRPr="005B3759">
              <w:rPr>
                <w:sz w:val="20"/>
                <w:szCs w:val="20"/>
              </w:rPr>
              <w:t xml:space="preserve">§ 1 pkt </w:t>
            </w:r>
            <w:r w:rsidR="00793F2D">
              <w:rPr>
                <w:sz w:val="20"/>
                <w:szCs w:val="20"/>
              </w:rPr>
              <w:t>2</w:t>
            </w:r>
            <w:r w:rsidRPr="005B3759">
              <w:rPr>
                <w:sz w:val="20"/>
                <w:szCs w:val="20"/>
              </w:rPr>
              <w:t xml:space="preserve"> lit. </w:t>
            </w:r>
            <w:r w:rsidR="00793F2D">
              <w:rPr>
                <w:sz w:val="20"/>
                <w:szCs w:val="20"/>
              </w:rPr>
              <w:t>a</w:t>
            </w:r>
          </w:p>
        </w:tc>
        <w:tc>
          <w:tcPr>
            <w:tcW w:w="5528" w:type="dxa"/>
            <w:gridSpan w:val="2"/>
            <w:vAlign w:val="center"/>
          </w:tcPr>
          <w:p w14:paraId="5DB7E147" w14:textId="23E2FF18" w:rsidR="00793F2D" w:rsidRPr="00047317" w:rsidRDefault="00B42C14" w:rsidP="00793F2D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2) </w:t>
            </w:r>
            <w:r w:rsidR="00793F2D" w:rsidRPr="00047317">
              <w:rPr>
                <w:bCs/>
                <w:sz w:val="20"/>
                <w:szCs w:val="20"/>
              </w:rPr>
              <w:t>w załączniku nr 1 do rozporządzenia w części:</w:t>
            </w:r>
          </w:p>
          <w:p w14:paraId="126496DE" w14:textId="77777777" w:rsidR="00047317" w:rsidRPr="00047317" w:rsidRDefault="00793F2D" w:rsidP="00793F2D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47317">
              <w:rPr>
                <w:bCs/>
                <w:sz w:val="20"/>
                <w:szCs w:val="20"/>
              </w:rPr>
              <w:t>a) „</w:t>
            </w:r>
            <w:r w:rsidR="006C3148" w:rsidRPr="00047317">
              <w:rPr>
                <w:bCs/>
                <w:sz w:val="20"/>
                <w:szCs w:val="20"/>
              </w:rPr>
              <w:t>1</w:t>
            </w:r>
            <w:r w:rsidRPr="00047317">
              <w:rPr>
                <w:bCs/>
                <w:sz w:val="20"/>
                <w:szCs w:val="20"/>
              </w:rPr>
              <w:t>. SUBSTANCJE PSYCHOTROPOWE GRUPY I-P” w tabeli</w:t>
            </w:r>
          </w:p>
          <w:p w14:paraId="724A3DA0" w14:textId="6B3E6CF5" w:rsidR="00793F2D" w:rsidRPr="00047317" w:rsidRDefault="004F0D94" w:rsidP="004F0D94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67AC5">
              <w:t>–</w:t>
            </w:r>
            <w:r w:rsidRPr="00367AC5">
              <w:tab/>
            </w:r>
            <w:r w:rsidR="00793F2D" w:rsidRPr="00047317">
              <w:rPr>
                <w:bCs/>
                <w:sz w:val="20"/>
                <w:szCs w:val="20"/>
              </w:rPr>
              <w:t xml:space="preserve">lp. </w:t>
            </w:r>
            <w:r w:rsidR="00E83DDF" w:rsidRPr="00047317">
              <w:rPr>
                <w:bCs/>
                <w:sz w:val="20"/>
                <w:szCs w:val="20"/>
              </w:rPr>
              <w:t>96</w:t>
            </w:r>
            <w:r w:rsidR="00793F2D" w:rsidRPr="00047317">
              <w:rPr>
                <w:bCs/>
                <w:sz w:val="20"/>
                <w:szCs w:val="20"/>
              </w:rPr>
              <w:t xml:space="preserve"> </w:t>
            </w:r>
            <w:r w:rsidR="00E83DDF" w:rsidRPr="00047317">
              <w:rPr>
                <w:bCs/>
                <w:sz w:val="20"/>
                <w:szCs w:val="20"/>
              </w:rPr>
              <w:t>otrzymuje brzmienie</w:t>
            </w:r>
            <w:r w:rsidR="00793F2D" w:rsidRPr="00047317">
              <w:rPr>
                <w:bCs/>
                <w:sz w:val="20"/>
                <w:szCs w:val="20"/>
              </w:rPr>
              <w:t>:</w:t>
            </w:r>
          </w:p>
          <w:p w14:paraId="22327A0C" w14:textId="77777777" w:rsidR="00296C7D" w:rsidRPr="00047317" w:rsidRDefault="00296C7D" w:rsidP="00793F2D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  <w:p w14:paraId="522A7BC5" w14:textId="5FACAD8A" w:rsidR="00E83DDF" w:rsidRPr="00047317" w:rsidRDefault="00512ECD" w:rsidP="00E83D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</w:t>
            </w:r>
            <w:r w:rsidR="003B76A8">
              <w:rPr>
                <w:sz w:val="20"/>
                <w:szCs w:val="20"/>
              </w:rPr>
              <w:t>96</w:t>
            </w:r>
            <w:r w:rsidR="00B42C14">
              <w:rPr>
                <w:sz w:val="20"/>
                <w:szCs w:val="20"/>
              </w:rPr>
              <w:t xml:space="preserve">. </w:t>
            </w:r>
            <w:r w:rsidR="00E83DDF" w:rsidRPr="00047317">
              <w:rPr>
                <w:sz w:val="20"/>
                <w:szCs w:val="20"/>
              </w:rPr>
              <w:t>Tetrahydrokannabinole, następujące izomery i ich warianty stereochemiczne:</w:t>
            </w:r>
          </w:p>
          <w:p w14:paraId="42DB1034" w14:textId="42119905" w:rsidR="00E83DDF" w:rsidRPr="00047317" w:rsidRDefault="00E83DDF" w:rsidP="00E83DDF">
            <w:pPr>
              <w:numPr>
                <w:ilvl w:val="0"/>
                <w:numId w:val="41"/>
              </w:numPr>
              <w:tabs>
                <w:tab w:val="clear" w:pos="720"/>
              </w:tabs>
              <w:ind w:left="318"/>
              <w:jc w:val="both"/>
              <w:rPr>
                <w:sz w:val="20"/>
                <w:szCs w:val="20"/>
                <w:lang w:val="en-US"/>
              </w:rPr>
            </w:pP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6a,10a</w:t>
            </w:r>
            <w:r w:rsidRPr="00047317">
              <w:rPr>
                <w:sz w:val="20"/>
                <w:szCs w:val="20"/>
                <w:lang w:val="en-US"/>
              </w:rPr>
              <w:t xml:space="preserve">-tetrahydrokannabinol, </w:t>
            </w: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6a,10a</w:t>
            </w:r>
            <w:r w:rsidRPr="00047317">
              <w:rPr>
                <w:sz w:val="20"/>
                <w:szCs w:val="20"/>
                <w:lang w:val="en-US"/>
              </w:rPr>
              <w:t>-THC, 7,8,9,10-tetrahydro-6,6,9-trimetylo-3-pentylo-6</w:t>
            </w:r>
            <w:r w:rsidRPr="00047317">
              <w:rPr>
                <w:i/>
                <w:iCs/>
                <w:sz w:val="20"/>
                <w:szCs w:val="20"/>
                <w:lang w:val="en-US"/>
              </w:rPr>
              <w:t>H</w:t>
            </w:r>
            <w:r w:rsidRPr="00047317">
              <w:rPr>
                <w:sz w:val="20"/>
                <w:szCs w:val="20"/>
                <w:lang w:val="en-US"/>
              </w:rPr>
              <w:t>-dibenzo[</w:t>
            </w:r>
            <w:r w:rsidRPr="00047317">
              <w:rPr>
                <w:i/>
                <w:iCs/>
                <w:sz w:val="20"/>
                <w:szCs w:val="20"/>
                <w:lang w:val="en-US"/>
              </w:rPr>
              <w:t>b,d</w:t>
            </w:r>
            <w:r w:rsidRPr="00047317">
              <w:rPr>
                <w:sz w:val="20"/>
                <w:szCs w:val="20"/>
                <w:lang w:val="en-US"/>
              </w:rPr>
              <w:t>]piran-1-ol,</w:t>
            </w:r>
          </w:p>
          <w:p w14:paraId="0F58F7B4" w14:textId="77777777" w:rsidR="00E83DDF" w:rsidRPr="00047317" w:rsidRDefault="00E83DDF" w:rsidP="00E83DDF">
            <w:pPr>
              <w:ind w:left="318"/>
              <w:jc w:val="both"/>
              <w:rPr>
                <w:sz w:val="20"/>
                <w:szCs w:val="20"/>
                <w:lang w:val="en-US"/>
              </w:rPr>
            </w:pPr>
          </w:p>
          <w:p w14:paraId="161135CB" w14:textId="01BA0CA1" w:rsidR="00E83DDF" w:rsidRPr="00047317" w:rsidRDefault="00E83DDF" w:rsidP="00E83DDF">
            <w:pPr>
              <w:numPr>
                <w:ilvl w:val="0"/>
                <w:numId w:val="41"/>
              </w:numPr>
              <w:tabs>
                <w:tab w:val="clear" w:pos="720"/>
              </w:tabs>
              <w:ind w:left="318"/>
              <w:rPr>
                <w:sz w:val="20"/>
                <w:szCs w:val="20"/>
                <w:lang w:val="en-US"/>
              </w:rPr>
            </w:pP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6a,7</w:t>
            </w:r>
            <w:r w:rsidRPr="00047317">
              <w:rPr>
                <w:sz w:val="20"/>
                <w:szCs w:val="20"/>
                <w:lang w:val="en-US"/>
              </w:rPr>
              <w:t xml:space="preserve">-tetrahydrokannabinol, </w:t>
            </w: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6a,7</w:t>
            </w:r>
            <w:r w:rsidRPr="00047317">
              <w:rPr>
                <w:sz w:val="20"/>
                <w:szCs w:val="20"/>
                <w:lang w:val="en-US"/>
              </w:rPr>
              <w:t>-THC,</w:t>
            </w:r>
            <w:r w:rsidRPr="00047317">
              <w:rPr>
                <w:sz w:val="20"/>
                <w:szCs w:val="20"/>
                <w:lang w:val="pt-BR"/>
              </w:rPr>
              <w:t xml:space="preserve"> (9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R</w:t>
            </w:r>
            <w:r w:rsidRPr="00047317">
              <w:rPr>
                <w:sz w:val="20"/>
                <w:szCs w:val="20"/>
                <w:lang w:val="pt-BR"/>
              </w:rPr>
              <w:t>,10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aR</w:t>
            </w:r>
            <w:r w:rsidRPr="00047317">
              <w:rPr>
                <w:sz w:val="20"/>
                <w:szCs w:val="20"/>
                <w:lang w:val="pt-BR"/>
              </w:rPr>
              <w:t>)-8,9,10,10a-tetrahydro-6,6,9-trimetylo-3-pentylo-6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H</w:t>
            </w:r>
            <w:r w:rsidRPr="00047317">
              <w:rPr>
                <w:sz w:val="20"/>
                <w:szCs w:val="20"/>
                <w:lang w:val="en-US"/>
              </w:rPr>
              <w:t>-</w:t>
            </w:r>
            <w:r w:rsidRPr="00047317">
              <w:rPr>
                <w:sz w:val="20"/>
                <w:szCs w:val="20"/>
                <w:lang w:val="pt-BR"/>
              </w:rPr>
              <w:t>dibenzo[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b,d</w:t>
            </w:r>
            <w:r w:rsidRPr="00047317">
              <w:rPr>
                <w:sz w:val="20"/>
                <w:szCs w:val="20"/>
                <w:lang w:val="pt-BR"/>
              </w:rPr>
              <w:t>]piran-1-ol,</w:t>
            </w:r>
          </w:p>
          <w:p w14:paraId="2D497281" w14:textId="77777777" w:rsidR="00E83DDF" w:rsidRPr="00047317" w:rsidRDefault="00E83DDF" w:rsidP="00E83DDF">
            <w:pPr>
              <w:ind w:left="318"/>
              <w:rPr>
                <w:sz w:val="20"/>
                <w:szCs w:val="20"/>
                <w:lang w:val="en-US"/>
              </w:rPr>
            </w:pPr>
          </w:p>
          <w:p w14:paraId="75BA9CD2" w14:textId="560DC7CB" w:rsidR="00E83DDF" w:rsidRPr="00047317" w:rsidRDefault="00E83DDF" w:rsidP="00E83DDF">
            <w:pPr>
              <w:numPr>
                <w:ilvl w:val="0"/>
                <w:numId w:val="41"/>
              </w:numPr>
              <w:tabs>
                <w:tab w:val="clear" w:pos="720"/>
              </w:tabs>
              <w:ind w:left="318"/>
              <w:rPr>
                <w:sz w:val="20"/>
                <w:szCs w:val="20"/>
                <w:lang w:val="en-US"/>
              </w:rPr>
            </w:pPr>
            <w:r w:rsidRPr="00047317">
              <w:rPr>
                <w:sz w:val="20"/>
                <w:szCs w:val="20"/>
              </w:rPr>
              <w:lastRenderedPageBreak/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7</w:t>
            </w:r>
            <w:r w:rsidRPr="00047317">
              <w:rPr>
                <w:sz w:val="20"/>
                <w:szCs w:val="20"/>
                <w:lang w:val="en-US"/>
              </w:rPr>
              <w:t xml:space="preserve">-tetrahydrokannabinol, </w:t>
            </w: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7</w:t>
            </w:r>
            <w:r w:rsidRPr="00047317">
              <w:rPr>
                <w:sz w:val="20"/>
                <w:szCs w:val="20"/>
                <w:lang w:val="en-US"/>
              </w:rPr>
              <w:t xml:space="preserve">-THC, </w:t>
            </w:r>
            <w:r w:rsidRPr="00047317">
              <w:rPr>
                <w:sz w:val="20"/>
                <w:szCs w:val="20"/>
                <w:lang w:val="pt-BR"/>
              </w:rPr>
              <w:t>(6a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R</w:t>
            </w:r>
            <w:r w:rsidRPr="00047317">
              <w:rPr>
                <w:sz w:val="20"/>
                <w:szCs w:val="20"/>
                <w:lang w:val="pt-BR"/>
              </w:rPr>
              <w:t>,9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R</w:t>
            </w:r>
            <w:r w:rsidRPr="00047317">
              <w:rPr>
                <w:sz w:val="20"/>
                <w:szCs w:val="20"/>
                <w:lang w:val="pt-BR"/>
              </w:rPr>
              <w:t>,10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aR</w:t>
            </w:r>
            <w:r w:rsidRPr="00047317">
              <w:rPr>
                <w:sz w:val="20"/>
                <w:szCs w:val="20"/>
                <w:lang w:val="pt-BR"/>
              </w:rPr>
              <w:t>)-6a,9,10,10a-tetrahydro-6,6,9-trimetylo-3-pentylo-6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H</w:t>
            </w:r>
            <w:r w:rsidRPr="00047317">
              <w:rPr>
                <w:sz w:val="20"/>
                <w:szCs w:val="20"/>
                <w:lang w:val="pt-BR"/>
              </w:rPr>
              <w:t>-dibenzo[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b,d</w:t>
            </w:r>
            <w:r w:rsidRPr="00047317">
              <w:rPr>
                <w:sz w:val="20"/>
                <w:szCs w:val="20"/>
                <w:lang w:val="pt-BR"/>
              </w:rPr>
              <w:t>]piran-</w:t>
            </w:r>
            <w:r w:rsidRPr="00047317">
              <w:rPr>
                <w:sz w:val="20"/>
                <w:szCs w:val="20"/>
                <w:lang w:val="en-US"/>
              </w:rPr>
              <w:t>1-ol</w:t>
            </w:r>
          </w:p>
          <w:p w14:paraId="131F1BF4" w14:textId="77777777" w:rsidR="00E83DDF" w:rsidRPr="00047317" w:rsidRDefault="00E83DDF" w:rsidP="00E83DDF">
            <w:pPr>
              <w:ind w:left="318"/>
              <w:rPr>
                <w:sz w:val="20"/>
                <w:szCs w:val="20"/>
                <w:lang w:val="en-US"/>
              </w:rPr>
            </w:pPr>
          </w:p>
          <w:p w14:paraId="2B801644" w14:textId="4324B732" w:rsidR="00E83DDF" w:rsidRPr="00047317" w:rsidRDefault="00E83DDF" w:rsidP="00E83DDF">
            <w:pPr>
              <w:numPr>
                <w:ilvl w:val="0"/>
                <w:numId w:val="41"/>
              </w:numPr>
              <w:tabs>
                <w:tab w:val="clear" w:pos="720"/>
              </w:tabs>
              <w:ind w:left="318"/>
              <w:rPr>
                <w:sz w:val="20"/>
                <w:szCs w:val="20"/>
                <w:lang w:val="en-US"/>
              </w:rPr>
            </w:pP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8</w:t>
            </w:r>
            <w:r w:rsidRPr="00047317">
              <w:rPr>
                <w:sz w:val="20"/>
                <w:szCs w:val="20"/>
                <w:lang w:val="en-US"/>
              </w:rPr>
              <w:t xml:space="preserve">-tetrahydrokannabinol, </w:t>
            </w: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8</w:t>
            </w:r>
            <w:r w:rsidRPr="00047317">
              <w:rPr>
                <w:sz w:val="20"/>
                <w:szCs w:val="20"/>
                <w:lang w:val="en-US"/>
              </w:rPr>
              <w:t xml:space="preserve">-THC, </w:t>
            </w:r>
            <w:r w:rsidRPr="00047317">
              <w:rPr>
                <w:sz w:val="20"/>
                <w:szCs w:val="20"/>
                <w:lang w:val="pt-BR"/>
              </w:rPr>
              <w:t>(6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aR</w:t>
            </w:r>
            <w:r w:rsidRPr="00047317">
              <w:rPr>
                <w:sz w:val="20"/>
                <w:szCs w:val="20"/>
                <w:lang w:val="pt-BR"/>
              </w:rPr>
              <w:t>,10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aR</w:t>
            </w:r>
            <w:r w:rsidRPr="00047317">
              <w:rPr>
                <w:sz w:val="20"/>
                <w:szCs w:val="20"/>
                <w:lang w:val="pt-BR"/>
              </w:rPr>
              <w:t>)-6a,7,10,10a-tetrahydro-6,6,9-trimetylo-3-pentylo-6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H</w:t>
            </w:r>
            <w:r w:rsidRPr="00047317">
              <w:rPr>
                <w:sz w:val="20"/>
                <w:szCs w:val="20"/>
                <w:lang w:val="pt-BR"/>
              </w:rPr>
              <w:t>-dibenzo[</w:t>
            </w:r>
            <w:r w:rsidRPr="00047317">
              <w:rPr>
                <w:i/>
                <w:iCs/>
                <w:sz w:val="20"/>
                <w:szCs w:val="20"/>
                <w:lang w:val="pt-BR"/>
              </w:rPr>
              <w:t>b,d</w:t>
            </w:r>
            <w:r w:rsidRPr="00047317">
              <w:rPr>
                <w:sz w:val="20"/>
                <w:szCs w:val="20"/>
                <w:lang w:val="pt-BR"/>
              </w:rPr>
              <w:t>]piran-1-ol</w:t>
            </w:r>
          </w:p>
          <w:p w14:paraId="6BE2F223" w14:textId="77777777" w:rsidR="00E83DDF" w:rsidRPr="00047317" w:rsidRDefault="00E83DDF" w:rsidP="00E83DDF">
            <w:pPr>
              <w:ind w:left="318"/>
              <w:rPr>
                <w:sz w:val="20"/>
                <w:szCs w:val="20"/>
                <w:lang w:val="en-US"/>
              </w:rPr>
            </w:pPr>
          </w:p>
          <w:p w14:paraId="7C7014D5" w14:textId="524C2B95" w:rsidR="00E83DDF" w:rsidRPr="00047317" w:rsidRDefault="00E83DDF" w:rsidP="00E83DDF">
            <w:pPr>
              <w:numPr>
                <w:ilvl w:val="0"/>
                <w:numId w:val="41"/>
              </w:numPr>
              <w:tabs>
                <w:tab w:val="clear" w:pos="720"/>
              </w:tabs>
              <w:ind w:left="318"/>
              <w:rPr>
                <w:sz w:val="20"/>
                <w:szCs w:val="20"/>
                <w:lang w:val="en-US"/>
              </w:rPr>
            </w:pP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10</w:t>
            </w:r>
            <w:r w:rsidRPr="00047317">
              <w:rPr>
                <w:sz w:val="20"/>
                <w:szCs w:val="20"/>
                <w:lang w:val="en-US"/>
              </w:rPr>
              <w:t xml:space="preserve">-tetrahydrokannabinol, </w:t>
            </w: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10</w:t>
            </w:r>
            <w:r w:rsidRPr="00047317">
              <w:rPr>
                <w:sz w:val="20"/>
                <w:szCs w:val="20"/>
                <w:lang w:val="en-US"/>
              </w:rPr>
              <w:t>-THC, 6a,7,8,9-tetrahydro-6,6,9-trimetylo-3-pentylo-6</w:t>
            </w:r>
            <w:r w:rsidRPr="00047317">
              <w:rPr>
                <w:i/>
                <w:iCs/>
                <w:sz w:val="20"/>
                <w:szCs w:val="20"/>
                <w:lang w:val="en-US"/>
              </w:rPr>
              <w:t>H</w:t>
            </w:r>
            <w:r w:rsidRPr="00047317">
              <w:rPr>
                <w:sz w:val="20"/>
                <w:szCs w:val="20"/>
                <w:lang w:val="en-US"/>
              </w:rPr>
              <w:t>-dibenzo[</w:t>
            </w:r>
            <w:r w:rsidRPr="00047317">
              <w:rPr>
                <w:i/>
                <w:iCs/>
                <w:sz w:val="20"/>
                <w:szCs w:val="20"/>
                <w:lang w:val="en-US"/>
              </w:rPr>
              <w:t>b,d</w:t>
            </w:r>
            <w:r w:rsidRPr="00047317">
              <w:rPr>
                <w:sz w:val="20"/>
                <w:szCs w:val="20"/>
                <w:lang w:val="en-US"/>
              </w:rPr>
              <w:t>]piran-1-ol,</w:t>
            </w:r>
          </w:p>
          <w:p w14:paraId="2BE2EA85" w14:textId="77777777" w:rsidR="00E83DDF" w:rsidRPr="00047317" w:rsidRDefault="00E83DDF" w:rsidP="00E83DDF">
            <w:pPr>
              <w:rPr>
                <w:sz w:val="20"/>
                <w:szCs w:val="20"/>
                <w:lang w:val="en-US"/>
              </w:rPr>
            </w:pPr>
          </w:p>
          <w:p w14:paraId="78A3DA76" w14:textId="5E07688C" w:rsidR="00047317" w:rsidRPr="00047317" w:rsidRDefault="00E83DDF" w:rsidP="00047317">
            <w:pPr>
              <w:numPr>
                <w:ilvl w:val="0"/>
                <w:numId w:val="41"/>
              </w:numPr>
              <w:tabs>
                <w:tab w:val="clear" w:pos="720"/>
              </w:tabs>
              <w:ind w:left="318"/>
              <w:rPr>
                <w:sz w:val="20"/>
                <w:szCs w:val="20"/>
                <w:lang w:val="en-US"/>
              </w:rPr>
            </w:pP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9,11</w:t>
            </w:r>
            <w:r w:rsidRPr="00047317">
              <w:rPr>
                <w:sz w:val="20"/>
                <w:szCs w:val="20"/>
                <w:lang w:val="en-US"/>
              </w:rPr>
              <w:t xml:space="preserve">-tetrahydrokannabinol, </w:t>
            </w:r>
            <w:r w:rsidRPr="00047317">
              <w:rPr>
                <w:sz w:val="20"/>
                <w:szCs w:val="20"/>
              </w:rPr>
              <w:t>Δ</w:t>
            </w:r>
            <w:r w:rsidRPr="00047317">
              <w:rPr>
                <w:sz w:val="20"/>
                <w:szCs w:val="20"/>
                <w:vertAlign w:val="superscript"/>
                <w:lang w:val="en-US"/>
              </w:rPr>
              <w:t>9,11</w:t>
            </w:r>
            <w:r w:rsidRPr="00047317">
              <w:rPr>
                <w:sz w:val="20"/>
                <w:szCs w:val="20"/>
                <w:lang w:val="en-US"/>
              </w:rPr>
              <w:t>-THC, exo-THC, (6a</w:t>
            </w:r>
            <w:r w:rsidRPr="00047317">
              <w:rPr>
                <w:i/>
                <w:iCs/>
                <w:sz w:val="20"/>
                <w:szCs w:val="20"/>
                <w:lang w:val="en-US"/>
              </w:rPr>
              <w:t>R</w:t>
            </w:r>
            <w:r w:rsidRPr="00047317">
              <w:rPr>
                <w:sz w:val="20"/>
                <w:szCs w:val="20"/>
                <w:lang w:val="en-US"/>
              </w:rPr>
              <w:t>,10</w:t>
            </w:r>
            <w:r w:rsidRPr="00047317">
              <w:rPr>
                <w:i/>
                <w:iCs/>
                <w:sz w:val="20"/>
                <w:szCs w:val="20"/>
                <w:lang w:val="en-US"/>
              </w:rPr>
              <w:t>aR</w:t>
            </w:r>
            <w:r w:rsidRPr="00047317">
              <w:rPr>
                <w:sz w:val="20"/>
                <w:szCs w:val="20"/>
                <w:lang w:val="en-US"/>
              </w:rPr>
              <w:t>)-6a,7,8,9,10,10a-heksahydro-6,6-dimetylo-9-metyleno-3-pentylo-6</w:t>
            </w:r>
            <w:r w:rsidRPr="00047317">
              <w:rPr>
                <w:i/>
                <w:iCs/>
                <w:sz w:val="20"/>
                <w:szCs w:val="20"/>
                <w:lang w:val="en-US"/>
              </w:rPr>
              <w:t>H</w:t>
            </w:r>
            <w:r w:rsidRPr="00047317">
              <w:rPr>
                <w:sz w:val="20"/>
                <w:szCs w:val="20"/>
                <w:lang w:val="en-US"/>
              </w:rPr>
              <w:t>-dibenzo[</w:t>
            </w:r>
            <w:r w:rsidRPr="00047317">
              <w:rPr>
                <w:i/>
                <w:iCs/>
                <w:sz w:val="20"/>
                <w:szCs w:val="20"/>
                <w:lang w:val="en-US"/>
              </w:rPr>
              <w:t>b,d</w:t>
            </w:r>
            <w:r w:rsidRPr="00047317">
              <w:rPr>
                <w:sz w:val="20"/>
                <w:szCs w:val="20"/>
                <w:lang w:val="en-US"/>
              </w:rPr>
              <w:t>]piran-1-ol</w:t>
            </w:r>
            <w:r w:rsidR="00512ECD">
              <w:rPr>
                <w:sz w:val="20"/>
                <w:szCs w:val="20"/>
                <w:lang w:val="en-US"/>
              </w:rPr>
              <w:t>”,</w:t>
            </w:r>
          </w:p>
          <w:p w14:paraId="4100CF03" w14:textId="77777777" w:rsidR="00047317" w:rsidRPr="00047317" w:rsidRDefault="00047317" w:rsidP="00047317">
            <w:pPr>
              <w:pStyle w:val="Akapitzlist"/>
              <w:rPr>
                <w:sz w:val="20"/>
                <w:szCs w:val="20"/>
                <w:lang w:val="en-US"/>
              </w:rPr>
            </w:pPr>
          </w:p>
          <w:p w14:paraId="79974C3F" w14:textId="441A9A67" w:rsidR="00793F2D" w:rsidRPr="00047317" w:rsidRDefault="00E83DDF" w:rsidP="00047317">
            <w:pPr>
              <w:numPr>
                <w:ilvl w:val="0"/>
                <w:numId w:val="41"/>
              </w:numPr>
              <w:tabs>
                <w:tab w:val="clear" w:pos="720"/>
              </w:tabs>
              <w:ind w:left="318"/>
              <w:rPr>
                <w:sz w:val="20"/>
                <w:szCs w:val="20"/>
                <w:lang w:val="en-US"/>
              </w:rPr>
            </w:pPr>
            <w:r w:rsidRPr="00047317">
              <w:rPr>
                <w:sz w:val="20"/>
                <w:szCs w:val="20"/>
                <w:lang w:val="en-US"/>
              </w:rPr>
              <w:t>uchyla si</w:t>
            </w:r>
            <w:r w:rsidR="00B42C14">
              <w:rPr>
                <w:sz w:val="20"/>
                <w:szCs w:val="20"/>
                <w:lang w:val="en-US"/>
              </w:rPr>
              <w:t>ę</w:t>
            </w:r>
            <w:r w:rsidRPr="00047317">
              <w:rPr>
                <w:sz w:val="20"/>
                <w:szCs w:val="20"/>
                <w:lang w:val="en-US"/>
              </w:rPr>
              <w:t xml:space="preserve"> lp. 99</w:t>
            </w:r>
            <w:r w:rsidR="00512ECD">
              <w:rPr>
                <w:sz w:val="20"/>
                <w:szCs w:val="20"/>
                <w:lang w:val="en-US"/>
              </w:rPr>
              <w:t>;</w:t>
            </w:r>
          </w:p>
          <w:p w14:paraId="7DE00749" w14:textId="43F30948" w:rsidR="005B3759" w:rsidRPr="00047317" w:rsidRDefault="005B3759" w:rsidP="00227F8A">
            <w:pPr>
              <w:pStyle w:val="PKTpunkt"/>
              <w:keepNext/>
              <w:spacing w:line="240" w:lineRule="auto"/>
              <w:ind w:left="37" w:hanging="37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776" w:type="dxa"/>
            <w:vAlign w:val="center"/>
          </w:tcPr>
          <w:p w14:paraId="1684750E" w14:textId="25893F2A" w:rsidR="00D02D51" w:rsidRPr="005B3759" w:rsidRDefault="008272C3" w:rsidP="003A5AC6">
            <w:pPr>
              <w:jc w:val="both"/>
              <w:rPr>
                <w:sz w:val="20"/>
                <w:szCs w:val="20"/>
              </w:rPr>
            </w:pPr>
            <w:r w:rsidRPr="008272C3">
              <w:rPr>
                <w:sz w:val="20"/>
                <w:szCs w:val="20"/>
              </w:rPr>
              <w:lastRenderedPageBreak/>
              <w:t>Zmiana ta</w:t>
            </w:r>
            <w:r w:rsidR="00A820E9">
              <w:rPr>
                <w:sz w:val="20"/>
                <w:szCs w:val="20"/>
              </w:rPr>
              <w:t xml:space="preserve"> została</w:t>
            </w:r>
            <w:r w:rsidRPr="008272C3">
              <w:rPr>
                <w:sz w:val="20"/>
                <w:szCs w:val="20"/>
              </w:rPr>
              <w:t xml:space="preserve"> poparta decyzją Zespołu do spraw oceny ryzyka zagrożeń dla zdrowia lub życia ludzi związanych z używaniem nowych substancji psychoaktywnych z dnia 6 listopada 2025 r. </w:t>
            </w:r>
            <w:r w:rsidR="00A820E9">
              <w:rPr>
                <w:sz w:val="20"/>
                <w:szCs w:val="20"/>
              </w:rPr>
              <w:t xml:space="preserve">i </w:t>
            </w:r>
            <w:r>
              <w:rPr>
                <w:sz w:val="20"/>
                <w:szCs w:val="20"/>
              </w:rPr>
              <w:t xml:space="preserve">ma na celu dodanie </w:t>
            </w:r>
            <w:r w:rsidRPr="008272C3">
              <w:rPr>
                <w:sz w:val="20"/>
                <w:szCs w:val="20"/>
              </w:rPr>
              <w:t>nazw skrócon</w:t>
            </w:r>
            <w:r>
              <w:rPr>
                <w:sz w:val="20"/>
                <w:szCs w:val="20"/>
              </w:rPr>
              <w:t>ych</w:t>
            </w:r>
            <w:r w:rsidRPr="008272C3">
              <w:rPr>
                <w:sz w:val="20"/>
                <w:szCs w:val="20"/>
              </w:rPr>
              <w:t xml:space="preserve"> izomerów tetrahydrokannabinoli</w:t>
            </w:r>
            <w:r>
              <w:rPr>
                <w:sz w:val="20"/>
                <w:szCs w:val="20"/>
              </w:rPr>
              <w:t>.</w:t>
            </w:r>
          </w:p>
        </w:tc>
      </w:tr>
      <w:tr w:rsidR="003A5AC6" w:rsidRPr="005B3759" w14:paraId="4F3201EF" w14:textId="77777777" w:rsidTr="00277C56">
        <w:tc>
          <w:tcPr>
            <w:tcW w:w="1838" w:type="dxa"/>
            <w:vAlign w:val="center"/>
          </w:tcPr>
          <w:p w14:paraId="68C33599" w14:textId="0E4E1F9F" w:rsidR="003A5AC6" w:rsidRPr="005B3759" w:rsidRDefault="003A5AC6" w:rsidP="003A5AC6">
            <w:pPr>
              <w:jc w:val="center"/>
              <w:rPr>
                <w:sz w:val="20"/>
                <w:szCs w:val="20"/>
              </w:rPr>
            </w:pPr>
            <w:r w:rsidRPr="005B3759">
              <w:rPr>
                <w:sz w:val="20"/>
                <w:szCs w:val="20"/>
              </w:rPr>
              <w:t xml:space="preserve">§ 1 pkt </w:t>
            </w:r>
            <w:r>
              <w:rPr>
                <w:sz w:val="20"/>
                <w:szCs w:val="20"/>
              </w:rPr>
              <w:t>2</w:t>
            </w:r>
            <w:r w:rsidRPr="005B3759">
              <w:rPr>
                <w:sz w:val="20"/>
                <w:szCs w:val="20"/>
              </w:rPr>
              <w:t xml:space="preserve"> lit. </w:t>
            </w:r>
            <w:r>
              <w:rPr>
                <w:sz w:val="20"/>
                <w:szCs w:val="20"/>
              </w:rPr>
              <w:t>b</w:t>
            </w:r>
          </w:p>
        </w:tc>
        <w:tc>
          <w:tcPr>
            <w:tcW w:w="5528" w:type="dxa"/>
            <w:gridSpan w:val="2"/>
          </w:tcPr>
          <w:p w14:paraId="3707D125" w14:textId="6809D92E" w:rsidR="003A5AC6" w:rsidRDefault="00B42C14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3A5AC6" w:rsidRPr="006C4F31">
              <w:rPr>
                <w:sz w:val="20"/>
                <w:szCs w:val="20"/>
              </w:rPr>
              <w:t>w załączniku nr 1 do rozporządzenia w części</w:t>
            </w:r>
            <w:r w:rsidR="003A5AC6">
              <w:rPr>
                <w:sz w:val="20"/>
                <w:szCs w:val="20"/>
              </w:rPr>
              <w:t>:</w:t>
            </w:r>
          </w:p>
          <w:p w14:paraId="119F6F16" w14:textId="77777777" w:rsidR="003A5AC6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1865D43" w14:textId="44BAAAF5" w:rsidR="003A5AC6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96C7D">
              <w:rPr>
                <w:sz w:val="20"/>
                <w:szCs w:val="20"/>
              </w:rPr>
              <w:t>b)</w:t>
            </w:r>
            <w:r>
              <w:rPr>
                <w:sz w:val="20"/>
                <w:szCs w:val="20"/>
              </w:rPr>
              <w:t xml:space="preserve"> </w:t>
            </w:r>
            <w:r w:rsidRPr="00296C7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2</w:t>
            </w:r>
            <w:r w:rsidRPr="00296C7D">
              <w:rPr>
                <w:sz w:val="20"/>
                <w:szCs w:val="20"/>
              </w:rPr>
              <w:t>. SUBSTANCJE PSYCHOTROPOWE GRUPY I</w:t>
            </w:r>
            <w:r>
              <w:rPr>
                <w:sz w:val="20"/>
                <w:szCs w:val="20"/>
              </w:rPr>
              <w:t>I</w:t>
            </w:r>
            <w:r w:rsidRPr="00296C7D">
              <w:rPr>
                <w:sz w:val="20"/>
                <w:szCs w:val="20"/>
              </w:rPr>
              <w:t xml:space="preserve">-P” w tabeli po dodaje się lp. </w:t>
            </w:r>
            <w:r>
              <w:rPr>
                <w:sz w:val="20"/>
                <w:szCs w:val="20"/>
              </w:rPr>
              <w:t xml:space="preserve">83 </w:t>
            </w:r>
            <w:r w:rsidRPr="00296C7D">
              <w:rPr>
                <w:sz w:val="20"/>
                <w:szCs w:val="20"/>
              </w:rPr>
              <w:t>w brzmieniu:</w:t>
            </w:r>
          </w:p>
          <w:p w14:paraId="43357ED9" w14:textId="77777777" w:rsidR="003A5AC6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754718D9" w14:textId="2CB4A8A4" w:rsidR="003A5AC6" w:rsidRPr="003B76A8" w:rsidRDefault="00512ECD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“</w:t>
            </w:r>
            <w:r w:rsidR="003A5AC6" w:rsidRPr="003B76A8">
              <w:rPr>
                <w:sz w:val="20"/>
                <w:szCs w:val="20"/>
                <w:lang w:val="en-US"/>
              </w:rPr>
              <w:t>83</w:t>
            </w:r>
            <w:r w:rsidR="00B42C14">
              <w:rPr>
                <w:sz w:val="20"/>
                <w:szCs w:val="20"/>
                <w:lang w:val="en-US"/>
              </w:rPr>
              <w:t>.</w:t>
            </w:r>
            <w:r w:rsidR="003A5AC6" w:rsidRPr="003B76A8">
              <w:rPr>
                <w:sz w:val="20"/>
                <w:szCs w:val="20"/>
                <w:lang w:val="en-US"/>
              </w:rPr>
              <w:t xml:space="preserve"> HHC, Heksahydrokannabinol, 6a,7,8,9,10,10a-heksahydro-6,6,9-trimetylo-3-pentylo-6</w:t>
            </w:r>
            <w:r w:rsidR="003A5AC6" w:rsidRPr="003B76A8">
              <w:rPr>
                <w:i/>
                <w:iCs/>
                <w:sz w:val="20"/>
                <w:szCs w:val="20"/>
                <w:lang w:val="en-US"/>
              </w:rPr>
              <w:t>H</w:t>
            </w:r>
            <w:r w:rsidR="003A5AC6" w:rsidRPr="003B76A8">
              <w:rPr>
                <w:sz w:val="20"/>
                <w:szCs w:val="20"/>
                <w:lang w:val="en-US"/>
              </w:rPr>
              <w:t>-dibenzo[</w:t>
            </w:r>
            <w:r w:rsidR="003A5AC6" w:rsidRPr="003B76A8">
              <w:rPr>
                <w:i/>
                <w:iCs/>
                <w:sz w:val="20"/>
                <w:szCs w:val="20"/>
                <w:lang w:val="en-US"/>
              </w:rPr>
              <w:t>b</w:t>
            </w:r>
            <w:r w:rsidR="003A5AC6" w:rsidRPr="003B76A8">
              <w:rPr>
                <w:sz w:val="20"/>
                <w:szCs w:val="20"/>
                <w:lang w:val="en-US"/>
              </w:rPr>
              <w:t>,</w:t>
            </w:r>
            <w:r w:rsidR="003A5AC6" w:rsidRPr="003B76A8">
              <w:rPr>
                <w:i/>
                <w:iCs/>
                <w:sz w:val="20"/>
                <w:szCs w:val="20"/>
                <w:lang w:val="en-US"/>
              </w:rPr>
              <w:t>d</w:t>
            </w:r>
            <w:r w:rsidR="003A5AC6" w:rsidRPr="003B76A8">
              <w:rPr>
                <w:sz w:val="20"/>
                <w:szCs w:val="20"/>
                <w:lang w:val="en-US"/>
              </w:rPr>
              <w:t>]piran-1-ol</w:t>
            </w:r>
            <w:r>
              <w:rPr>
                <w:sz w:val="20"/>
                <w:szCs w:val="20"/>
                <w:lang w:val="en-US"/>
              </w:rPr>
              <w:t>”,</w:t>
            </w:r>
          </w:p>
          <w:p w14:paraId="7D47F8E2" w14:textId="77777777" w:rsidR="003A5AC6" w:rsidRPr="003B76A8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  <w:p w14:paraId="4C4565C8" w14:textId="4BEA16DC" w:rsidR="003A5AC6" w:rsidRPr="003B76A8" w:rsidRDefault="003A5AC6" w:rsidP="00512E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776" w:type="dxa"/>
            <w:vAlign w:val="center"/>
          </w:tcPr>
          <w:p w14:paraId="5AA413F7" w14:textId="77777777" w:rsidR="003A5AC6" w:rsidRDefault="003A5AC6" w:rsidP="003A5AC6">
            <w:pPr>
              <w:jc w:val="both"/>
              <w:rPr>
                <w:bCs/>
                <w:sz w:val="20"/>
                <w:szCs w:val="20"/>
              </w:rPr>
            </w:pPr>
            <w:r w:rsidRPr="00D63134">
              <w:rPr>
                <w:bCs/>
                <w:sz w:val="20"/>
                <w:szCs w:val="20"/>
              </w:rPr>
              <w:t>W rozporządzeniu Ministra Zdrowia z dnia 17 sierpnia 2018 r., uwzględniając postanowienia Konwencji Narodów Zjednoczonych – w odniesieniu do substancji psychotropowych – z 1971 r. (Konwencja o substancjach psychotropowych, sporządzona w Wiedniu dnia 21 lutego 1971 r. – Dz. U. z 1976 r. poz. 180, z późn. zm.), a w odniesieniu do środków odurzających – z 1961 r. (Jednolita konwencja o środkach odurzających z 1961 r., sporządzona w Nowym Jorku dnia 30 marca 1961 r. – Dz. U. z 1966 r. poz. 277, z późn. zm.), zmienionej protokołem z 1972 r. (Protokół zmieniający Jednolitą konwencję o środkach odurzających z 1961 r. – Dz. U. z 1996 r. poz. 149, z późn. zm.), na podstawie decyzji Komisji ds. Środków Odurzających (Commission on Narcotic Drugs – CND), dokonano zmian w załącznikach nr 1</w:t>
            </w:r>
            <w:r>
              <w:rPr>
                <w:bCs/>
                <w:sz w:val="20"/>
                <w:szCs w:val="20"/>
              </w:rPr>
              <w:t xml:space="preserve"> i</w:t>
            </w:r>
            <w:r w:rsidRPr="00D6313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2</w:t>
            </w:r>
            <w:r w:rsidRPr="00D63134">
              <w:rPr>
                <w:bCs/>
                <w:sz w:val="20"/>
                <w:szCs w:val="20"/>
              </w:rPr>
              <w:t>. Zmiany te obejmują:</w:t>
            </w:r>
          </w:p>
          <w:p w14:paraId="639EC744" w14:textId="77777777" w:rsidR="003A5AC6" w:rsidRPr="00D63134" w:rsidRDefault="003A5AC6" w:rsidP="003A5AC6">
            <w:pPr>
              <w:jc w:val="both"/>
              <w:rPr>
                <w:bCs/>
                <w:sz w:val="20"/>
                <w:szCs w:val="20"/>
              </w:rPr>
            </w:pPr>
          </w:p>
          <w:p w14:paraId="5D4F620E" w14:textId="77777777" w:rsidR="003A5AC6" w:rsidRDefault="003A5AC6" w:rsidP="003A5AC6">
            <w:pPr>
              <w:jc w:val="both"/>
              <w:rPr>
                <w:bCs/>
                <w:sz w:val="20"/>
                <w:szCs w:val="20"/>
              </w:rPr>
            </w:pPr>
            <w:r w:rsidRPr="00D63134">
              <w:rPr>
                <w:bCs/>
                <w:sz w:val="20"/>
                <w:szCs w:val="20"/>
              </w:rPr>
              <w:t xml:space="preserve">1)  przeniesienie </w:t>
            </w:r>
            <w:r>
              <w:rPr>
                <w:bCs/>
                <w:sz w:val="20"/>
                <w:szCs w:val="20"/>
              </w:rPr>
              <w:t xml:space="preserve">do </w:t>
            </w:r>
            <w:r w:rsidRPr="00D63134">
              <w:rPr>
                <w:bCs/>
                <w:sz w:val="20"/>
                <w:szCs w:val="20"/>
              </w:rPr>
              <w:t xml:space="preserve">grupy II-P </w:t>
            </w:r>
            <w:r>
              <w:rPr>
                <w:bCs/>
                <w:sz w:val="20"/>
                <w:szCs w:val="20"/>
              </w:rPr>
              <w:t xml:space="preserve">z grupy I-P </w:t>
            </w:r>
            <w:r w:rsidRPr="00D63134">
              <w:rPr>
                <w:bCs/>
                <w:sz w:val="20"/>
                <w:szCs w:val="20"/>
              </w:rPr>
              <w:t>substancj</w:t>
            </w:r>
            <w:r>
              <w:rPr>
                <w:bCs/>
                <w:sz w:val="20"/>
                <w:szCs w:val="20"/>
              </w:rPr>
              <w:t>i</w:t>
            </w:r>
            <w:r w:rsidRPr="00D63134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HHC</w:t>
            </w:r>
            <w:r w:rsidRPr="00D63134">
              <w:rPr>
                <w:bCs/>
                <w:sz w:val="20"/>
                <w:szCs w:val="20"/>
              </w:rPr>
              <w:t>;</w:t>
            </w:r>
          </w:p>
          <w:p w14:paraId="49719192" w14:textId="77777777" w:rsidR="003A5AC6" w:rsidRPr="00D63134" w:rsidRDefault="003A5AC6" w:rsidP="003A5AC6">
            <w:pPr>
              <w:jc w:val="both"/>
              <w:rPr>
                <w:bCs/>
                <w:sz w:val="20"/>
                <w:szCs w:val="20"/>
              </w:rPr>
            </w:pPr>
          </w:p>
          <w:p w14:paraId="24EA69C1" w14:textId="77777777" w:rsidR="003A5AC6" w:rsidRDefault="003A5AC6" w:rsidP="003A5AC6">
            <w:pPr>
              <w:jc w:val="both"/>
              <w:rPr>
                <w:bCs/>
                <w:sz w:val="20"/>
                <w:szCs w:val="20"/>
              </w:rPr>
            </w:pPr>
            <w:r w:rsidRPr="00D63134">
              <w:rPr>
                <w:bCs/>
                <w:sz w:val="20"/>
                <w:szCs w:val="20"/>
              </w:rPr>
              <w:t xml:space="preserve">2) </w:t>
            </w:r>
            <w:r>
              <w:rPr>
                <w:bCs/>
                <w:sz w:val="20"/>
                <w:szCs w:val="20"/>
              </w:rPr>
              <w:t xml:space="preserve">włącznie </w:t>
            </w:r>
            <w:r w:rsidRPr="00D63134">
              <w:rPr>
                <w:bCs/>
                <w:sz w:val="20"/>
                <w:szCs w:val="20"/>
              </w:rPr>
              <w:t>do grupy IV-P substancj</w:t>
            </w:r>
            <w:r>
              <w:rPr>
                <w:bCs/>
                <w:sz w:val="20"/>
                <w:szCs w:val="20"/>
              </w:rPr>
              <w:t>i</w:t>
            </w:r>
            <w:r w:rsidRPr="00D63134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KARYZOPRODOL</w:t>
            </w:r>
            <w:r w:rsidRPr="00D63134">
              <w:rPr>
                <w:bCs/>
                <w:sz w:val="20"/>
                <w:szCs w:val="20"/>
              </w:rPr>
              <w:t>;</w:t>
            </w:r>
          </w:p>
          <w:p w14:paraId="4FE7D12D" w14:textId="77777777" w:rsidR="003A5AC6" w:rsidRPr="00D63134" w:rsidRDefault="003A5AC6" w:rsidP="003A5AC6">
            <w:pPr>
              <w:jc w:val="both"/>
              <w:rPr>
                <w:bCs/>
                <w:sz w:val="20"/>
                <w:szCs w:val="20"/>
              </w:rPr>
            </w:pPr>
          </w:p>
          <w:p w14:paraId="3DD3AC9D" w14:textId="50384CF6" w:rsidR="003A5AC6" w:rsidRDefault="003A5AC6" w:rsidP="003A5AC6">
            <w:pPr>
              <w:jc w:val="both"/>
              <w:rPr>
                <w:bCs/>
                <w:sz w:val="20"/>
                <w:szCs w:val="20"/>
              </w:rPr>
            </w:pPr>
            <w:r w:rsidRPr="00D63134">
              <w:rPr>
                <w:bCs/>
                <w:sz w:val="20"/>
                <w:szCs w:val="20"/>
              </w:rPr>
              <w:t xml:space="preserve">3) </w:t>
            </w:r>
            <w:r>
              <w:rPr>
                <w:bCs/>
                <w:sz w:val="20"/>
                <w:szCs w:val="20"/>
              </w:rPr>
              <w:t xml:space="preserve">włącznie </w:t>
            </w:r>
            <w:r w:rsidRPr="00D63134">
              <w:rPr>
                <w:bCs/>
                <w:sz w:val="20"/>
                <w:szCs w:val="20"/>
              </w:rPr>
              <w:t xml:space="preserve">do grupy I-N </w:t>
            </w:r>
            <w:r>
              <w:rPr>
                <w:bCs/>
                <w:sz w:val="20"/>
                <w:szCs w:val="20"/>
              </w:rPr>
              <w:t>substancji</w:t>
            </w:r>
            <w:r w:rsidRPr="00D63134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PROTONITAZEN, PROTONITAZEPINA, METONITAZEPINA, </w:t>
            </w:r>
            <w:r w:rsidRPr="006F6691">
              <w:rPr>
                <w:sz w:val="20"/>
                <w:szCs w:val="20"/>
                <w:lang w:val="es-ES"/>
              </w:rPr>
              <w:t xml:space="preserve"> ETONITAZEPIPEN</w:t>
            </w:r>
            <w:r>
              <w:rPr>
                <w:sz w:val="20"/>
                <w:szCs w:val="20"/>
                <w:lang w:val="es-ES"/>
              </w:rPr>
              <w:t xml:space="preserve">, </w:t>
            </w:r>
            <w:r w:rsidRPr="006F6691">
              <w:rPr>
                <w:sz w:val="20"/>
                <w:szCs w:val="20"/>
                <w:lang w:val="es-ES"/>
              </w:rPr>
              <w:t xml:space="preserve"> N-DESETYLOIZOTONITAZEN</w:t>
            </w:r>
            <w:r>
              <w:rPr>
                <w:sz w:val="20"/>
                <w:szCs w:val="20"/>
                <w:lang w:val="es-ES"/>
              </w:rPr>
              <w:t xml:space="preserve">  </w:t>
            </w:r>
            <w:r w:rsidRPr="00D63134">
              <w:rPr>
                <w:bCs/>
                <w:sz w:val="20"/>
                <w:szCs w:val="20"/>
              </w:rPr>
              <w:t>;.</w:t>
            </w:r>
          </w:p>
          <w:p w14:paraId="7C91E4F7" w14:textId="77777777" w:rsidR="003A5AC6" w:rsidRPr="00D63134" w:rsidRDefault="003A5AC6" w:rsidP="003A5AC6">
            <w:pPr>
              <w:jc w:val="both"/>
              <w:rPr>
                <w:bCs/>
                <w:sz w:val="20"/>
                <w:szCs w:val="20"/>
              </w:rPr>
            </w:pPr>
          </w:p>
          <w:p w14:paraId="0409C115" w14:textId="3FBD57B9" w:rsidR="003A5AC6" w:rsidRDefault="003A5AC6" w:rsidP="003A5AC6">
            <w:pPr>
              <w:jc w:val="both"/>
              <w:rPr>
                <w:bCs/>
                <w:sz w:val="20"/>
                <w:szCs w:val="20"/>
              </w:rPr>
            </w:pPr>
            <w:r w:rsidRPr="00D63134">
              <w:rPr>
                <w:bCs/>
                <w:sz w:val="20"/>
                <w:szCs w:val="20"/>
              </w:rPr>
              <w:lastRenderedPageBreak/>
              <w:t>Niniejsze zmiany wykazów substancji zostały dokonane na podstawie następujących decyzji CND: „</w:t>
            </w:r>
            <w:r>
              <w:rPr>
                <w:bCs/>
                <w:sz w:val="20"/>
                <w:szCs w:val="20"/>
              </w:rPr>
              <w:t xml:space="preserve"> PROTONITAZEN</w:t>
            </w:r>
            <w:r w:rsidRPr="00D63134">
              <w:rPr>
                <w:bCs/>
                <w:sz w:val="20"/>
                <w:szCs w:val="20"/>
              </w:rPr>
              <w:t xml:space="preserve">” – 63/14, </w:t>
            </w:r>
            <w:r>
              <w:rPr>
                <w:bCs/>
                <w:sz w:val="20"/>
                <w:szCs w:val="20"/>
              </w:rPr>
              <w:t xml:space="preserve"> PROTONITAZEPINA</w:t>
            </w:r>
            <w:r w:rsidRPr="00D63134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</w:rPr>
              <w:t>68</w:t>
            </w:r>
            <w:r w:rsidRPr="00D63134"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</w:rPr>
              <w:t>1</w:t>
            </w:r>
            <w:r w:rsidRPr="00D63134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METONITAZEPINA</w:t>
            </w:r>
            <w:r w:rsidRPr="00D63134">
              <w:rPr>
                <w:bCs/>
                <w:sz w:val="20"/>
                <w:szCs w:val="20"/>
              </w:rPr>
              <w:t xml:space="preserve"> – 6</w:t>
            </w:r>
            <w:r>
              <w:rPr>
                <w:bCs/>
                <w:sz w:val="20"/>
                <w:szCs w:val="20"/>
              </w:rPr>
              <w:t>8</w:t>
            </w:r>
            <w:r w:rsidRPr="00D63134"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</w:rPr>
              <w:t>2</w:t>
            </w:r>
            <w:r w:rsidRPr="00D63134">
              <w:rPr>
                <w:bCs/>
                <w:sz w:val="20"/>
                <w:szCs w:val="20"/>
              </w:rPr>
              <w:t xml:space="preserve">, </w:t>
            </w:r>
            <w:r w:rsidRPr="006F6691">
              <w:rPr>
                <w:sz w:val="20"/>
                <w:szCs w:val="20"/>
                <w:lang w:val="es-ES"/>
              </w:rPr>
              <w:t>ETONITAZEPIPEN</w:t>
            </w:r>
            <w:r w:rsidRPr="00D63134">
              <w:rPr>
                <w:bCs/>
                <w:sz w:val="20"/>
                <w:szCs w:val="20"/>
              </w:rPr>
              <w:t xml:space="preserve"> – 6</w:t>
            </w:r>
            <w:r>
              <w:rPr>
                <w:bCs/>
                <w:sz w:val="20"/>
                <w:szCs w:val="20"/>
              </w:rPr>
              <w:t>8</w:t>
            </w:r>
            <w:r w:rsidRPr="00D63134"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</w:rPr>
              <w:t>3</w:t>
            </w:r>
            <w:r w:rsidRPr="00D63134">
              <w:rPr>
                <w:bCs/>
                <w:sz w:val="20"/>
                <w:szCs w:val="20"/>
              </w:rPr>
              <w:t xml:space="preserve">, </w:t>
            </w:r>
            <w:r w:rsidRPr="006F6691">
              <w:rPr>
                <w:sz w:val="20"/>
                <w:szCs w:val="20"/>
                <w:lang w:val="es-ES"/>
              </w:rPr>
              <w:t>N-DESETYLOIZOTONITAZEN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D63134">
              <w:rPr>
                <w:bCs/>
                <w:sz w:val="20"/>
                <w:szCs w:val="20"/>
              </w:rPr>
              <w:t>– 6</w:t>
            </w:r>
            <w:r>
              <w:rPr>
                <w:bCs/>
                <w:sz w:val="20"/>
                <w:szCs w:val="20"/>
              </w:rPr>
              <w:t>8</w:t>
            </w:r>
            <w:r w:rsidRPr="00D63134"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</w:rPr>
              <w:t xml:space="preserve">4, HHC </w:t>
            </w:r>
            <w:r w:rsidRPr="00D63134">
              <w:rPr>
                <w:bCs/>
                <w:sz w:val="20"/>
                <w:szCs w:val="20"/>
              </w:rPr>
              <w:t>–</w:t>
            </w:r>
            <w:r>
              <w:rPr>
                <w:bCs/>
                <w:sz w:val="20"/>
                <w:szCs w:val="20"/>
              </w:rPr>
              <w:t xml:space="preserve"> 68/5, KARYZOPRODOL </w:t>
            </w:r>
            <w:r w:rsidRPr="00D63134">
              <w:rPr>
                <w:bCs/>
                <w:sz w:val="20"/>
                <w:szCs w:val="20"/>
              </w:rPr>
              <w:t>–</w:t>
            </w:r>
            <w:r>
              <w:rPr>
                <w:bCs/>
                <w:sz w:val="20"/>
                <w:szCs w:val="20"/>
              </w:rPr>
              <w:t xml:space="preserve"> 68/6.</w:t>
            </w:r>
          </w:p>
          <w:p w14:paraId="05410518" w14:textId="77777777" w:rsidR="003A5AC6" w:rsidRPr="00D63134" w:rsidRDefault="003A5AC6" w:rsidP="003A5AC6">
            <w:pPr>
              <w:jc w:val="both"/>
              <w:rPr>
                <w:bCs/>
                <w:sz w:val="20"/>
                <w:szCs w:val="20"/>
              </w:rPr>
            </w:pPr>
          </w:p>
          <w:p w14:paraId="1D5E8C1D" w14:textId="14276CF7" w:rsidR="003A5AC6" w:rsidRPr="005B3759" w:rsidRDefault="003A5AC6" w:rsidP="00D8057C">
            <w:pPr>
              <w:jc w:val="both"/>
              <w:rPr>
                <w:sz w:val="20"/>
                <w:szCs w:val="20"/>
              </w:rPr>
            </w:pPr>
            <w:r w:rsidRPr="00D63134">
              <w:rPr>
                <w:sz w:val="20"/>
                <w:szCs w:val="20"/>
              </w:rPr>
              <w:t>Ponadto grupę II-P rozszerzono o substancj</w:t>
            </w:r>
            <w:r>
              <w:rPr>
                <w:sz w:val="20"/>
                <w:szCs w:val="20"/>
              </w:rPr>
              <w:t>e 2-MMC i NEP</w:t>
            </w:r>
            <w:r w:rsidRPr="00D63134">
              <w:rPr>
                <w:sz w:val="20"/>
                <w:szCs w:val="20"/>
              </w:rPr>
              <w:t>. Substancj</w:t>
            </w:r>
            <w:r>
              <w:rPr>
                <w:sz w:val="20"/>
                <w:szCs w:val="20"/>
              </w:rPr>
              <w:t>e</w:t>
            </w:r>
            <w:r w:rsidRPr="00D63134">
              <w:rPr>
                <w:sz w:val="20"/>
                <w:szCs w:val="20"/>
              </w:rPr>
              <w:t xml:space="preserve"> t</w:t>
            </w:r>
            <w:r>
              <w:rPr>
                <w:sz w:val="20"/>
                <w:szCs w:val="20"/>
              </w:rPr>
              <w:t>e</w:t>
            </w:r>
            <w:r w:rsidRPr="00D63134">
              <w:rPr>
                <w:sz w:val="20"/>
                <w:szCs w:val="20"/>
              </w:rPr>
              <w:t xml:space="preserve"> został</w:t>
            </w:r>
            <w:r>
              <w:rPr>
                <w:sz w:val="20"/>
                <w:szCs w:val="20"/>
              </w:rPr>
              <w:t>y</w:t>
            </w:r>
            <w:r w:rsidRPr="00D63134">
              <w:rPr>
                <w:sz w:val="20"/>
                <w:szCs w:val="20"/>
              </w:rPr>
              <w:t xml:space="preserve"> zgodnie z dyrektywą delegowaną Komisji (UE) 202</w:t>
            </w:r>
            <w:r>
              <w:rPr>
                <w:sz w:val="20"/>
                <w:szCs w:val="20"/>
              </w:rPr>
              <w:t>5</w:t>
            </w:r>
            <w:r w:rsidRPr="00D6313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  <w:r w:rsidRPr="00D6313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D63134">
              <w:rPr>
                <w:sz w:val="20"/>
                <w:szCs w:val="20"/>
              </w:rPr>
              <w:t>2 dodan</w:t>
            </w:r>
            <w:r>
              <w:rPr>
                <w:sz w:val="20"/>
                <w:szCs w:val="20"/>
              </w:rPr>
              <w:t>e</w:t>
            </w:r>
            <w:r w:rsidRPr="00D63134">
              <w:rPr>
                <w:sz w:val="20"/>
                <w:szCs w:val="20"/>
              </w:rPr>
              <w:t xml:space="preserve"> do definicji narkotyku. Komitet naukowy </w:t>
            </w:r>
            <w:r w:rsidRPr="00F66382">
              <w:rPr>
                <w:sz w:val="20"/>
                <w:szCs w:val="20"/>
              </w:rPr>
              <w:t xml:space="preserve">Agencji Unii Europejskiej ds. Narkotyków </w:t>
            </w:r>
            <w:r w:rsidRPr="00D63134">
              <w:rPr>
                <w:sz w:val="20"/>
                <w:szCs w:val="20"/>
              </w:rPr>
              <w:t xml:space="preserve">w swoim sprawozdaniu na temat oceny zagrożeń dotyczącym ww. substancji stwierdził, że </w:t>
            </w:r>
            <w:r>
              <w:rPr>
                <w:sz w:val="20"/>
                <w:szCs w:val="20"/>
              </w:rPr>
              <w:t>s</w:t>
            </w:r>
            <w:r w:rsidRPr="00F66382">
              <w:rPr>
                <w:sz w:val="20"/>
                <w:szCs w:val="20"/>
              </w:rPr>
              <w:t>ą to pochodne katynonu</w:t>
            </w:r>
            <w:r w:rsidR="00A820E9">
              <w:rPr>
                <w:sz w:val="20"/>
                <w:szCs w:val="20"/>
              </w:rPr>
              <w:t xml:space="preserve"> </w:t>
            </w:r>
            <w:r w:rsidRPr="00F66382">
              <w:rPr>
                <w:sz w:val="20"/>
                <w:szCs w:val="20"/>
              </w:rPr>
              <w:t xml:space="preserve">mające podobne do niego działanie psychostymulujące. 2-MMC </w:t>
            </w:r>
            <w:r w:rsidR="00D8057C">
              <w:rPr>
                <w:sz w:val="20"/>
                <w:szCs w:val="20"/>
              </w:rPr>
              <w:t>wykazuje</w:t>
            </w:r>
            <w:r w:rsidR="00D8057C" w:rsidRPr="00F66382">
              <w:rPr>
                <w:sz w:val="20"/>
                <w:szCs w:val="20"/>
              </w:rPr>
              <w:t xml:space="preserve"> działanie psychostymulujące </w:t>
            </w:r>
            <w:r w:rsidRPr="00F66382">
              <w:rPr>
                <w:sz w:val="20"/>
                <w:szCs w:val="20"/>
              </w:rPr>
              <w:t>podobne do 4-metylometkatynonu (mefedronu, 4-MMC)</w:t>
            </w:r>
            <w:r w:rsidR="00D8057C">
              <w:rPr>
                <w:sz w:val="20"/>
                <w:szCs w:val="20"/>
              </w:rPr>
              <w:t xml:space="preserve"> i 3-</w:t>
            </w:r>
            <w:r w:rsidRPr="00F66382">
              <w:rPr>
                <w:sz w:val="20"/>
                <w:szCs w:val="20"/>
              </w:rPr>
              <w:t xml:space="preserve">metylometkatynonu (3-MMC). </w:t>
            </w:r>
            <w:r w:rsidR="00D8057C">
              <w:rPr>
                <w:sz w:val="20"/>
                <w:szCs w:val="20"/>
              </w:rPr>
              <w:t xml:space="preserve">Natomiast </w:t>
            </w:r>
            <w:r w:rsidRPr="00F66382">
              <w:rPr>
                <w:sz w:val="20"/>
                <w:szCs w:val="20"/>
              </w:rPr>
              <w:t xml:space="preserve">NEP </w:t>
            </w:r>
            <w:r w:rsidR="00D8057C">
              <w:rPr>
                <w:sz w:val="20"/>
                <w:szCs w:val="20"/>
              </w:rPr>
              <w:t>wykazuje</w:t>
            </w:r>
            <w:r w:rsidRPr="00F66382">
              <w:rPr>
                <w:sz w:val="20"/>
                <w:szCs w:val="20"/>
              </w:rPr>
              <w:t xml:space="preserve"> </w:t>
            </w:r>
            <w:r w:rsidR="00D8057C" w:rsidRPr="00F66382">
              <w:rPr>
                <w:sz w:val="20"/>
                <w:szCs w:val="20"/>
              </w:rPr>
              <w:t xml:space="preserve"> działanie psychostymulujące </w:t>
            </w:r>
            <w:r w:rsidRPr="00F66382">
              <w:rPr>
                <w:sz w:val="20"/>
                <w:szCs w:val="20"/>
              </w:rPr>
              <w:t>podobne do pentedronu. 3-MMC, 4-</w:t>
            </w:r>
            <w:r w:rsidR="00D8057C">
              <w:rPr>
                <w:sz w:val="20"/>
                <w:szCs w:val="20"/>
              </w:rPr>
              <w:t>M</w:t>
            </w:r>
            <w:r w:rsidRPr="00F66382">
              <w:rPr>
                <w:sz w:val="20"/>
                <w:szCs w:val="20"/>
              </w:rPr>
              <w:t xml:space="preserve">MC i pentedron są objęte kontrolą na podstawie Konwencji Narodów Zjednoczonych o substancjach psychotropowych z 1971 r. </w:t>
            </w:r>
          </w:p>
        </w:tc>
      </w:tr>
      <w:tr w:rsidR="003A5AC6" w:rsidRPr="005B3759" w14:paraId="2432616A" w14:textId="77777777" w:rsidTr="00740EB2">
        <w:tc>
          <w:tcPr>
            <w:tcW w:w="1838" w:type="dxa"/>
            <w:vAlign w:val="center"/>
          </w:tcPr>
          <w:p w14:paraId="4C812004" w14:textId="168D077E" w:rsidR="003A5AC6" w:rsidRPr="005B3759" w:rsidRDefault="003A5AC6" w:rsidP="003A5AC6">
            <w:pPr>
              <w:jc w:val="center"/>
              <w:rPr>
                <w:sz w:val="20"/>
                <w:szCs w:val="20"/>
              </w:rPr>
            </w:pPr>
            <w:r w:rsidRPr="005B3759">
              <w:rPr>
                <w:sz w:val="20"/>
                <w:szCs w:val="20"/>
              </w:rPr>
              <w:lastRenderedPageBreak/>
              <w:t xml:space="preserve">§ 1 pkt </w:t>
            </w:r>
            <w:r>
              <w:rPr>
                <w:sz w:val="20"/>
                <w:szCs w:val="20"/>
              </w:rPr>
              <w:t>2 lit c</w:t>
            </w:r>
          </w:p>
        </w:tc>
        <w:tc>
          <w:tcPr>
            <w:tcW w:w="5528" w:type="dxa"/>
            <w:gridSpan w:val="2"/>
            <w:vAlign w:val="center"/>
          </w:tcPr>
          <w:p w14:paraId="4B2EAAE4" w14:textId="4254CD9B" w:rsidR="003A5AC6" w:rsidRPr="006C4F31" w:rsidRDefault="00B42C14" w:rsidP="003A5AC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2) </w:t>
            </w:r>
            <w:r w:rsidR="003A5AC6" w:rsidRPr="006C4F31">
              <w:rPr>
                <w:bCs/>
                <w:sz w:val="20"/>
                <w:szCs w:val="20"/>
              </w:rPr>
              <w:t xml:space="preserve">w załączniku nr </w:t>
            </w:r>
            <w:r w:rsidR="003A5AC6">
              <w:rPr>
                <w:bCs/>
                <w:sz w:val="20"/>
                <w:szCs w:val="20"/>
              </w:rPr>
              <w:t>1</w:t>
            </w:r>
            <w:r w:rsidR="003A5AC6" w:rsidRPr="006C4F31">
              <w:rPr>
                <w:bCs/>
                <w:sz w:val="20"/>
                <w:szCs w:val="20"/>
              </w:rPr>
              <w:t xml:space="preserve"> do rozporządzenia w części:</w:t>
            </w:r>
          </w:p>
          <w:p w14:paraId="585ED9FF" w14:textId="1A5A8998" w:rsidR="003A5AC6" w:rsidRDefault="003A5AC6" w:rsidP="003A5AC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</w:t>
            </w:r>
            <w:r w:rsidRPr="006C4F31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C4F31">
              <w:rPr>
                <w:bCs/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4</w:t>
            </w:r>
            <w:r w:rsidRPr="00296C7D">
              <w:rPr>
                <w:sz w:val="20"/>
                <w:szCs w:val="20"/>
              </w:rPr>
              <w:t>. SUBSTANCJE PSYCHOTROPOWE GRUPY I</w:t>
            </w:r>
            <w:r>
              <w:rPr>
                <w:sz w:val="20"/>
                <w:szCs w:val="20"/>
              </w:rPr>
              <w:t>V</w:t>
            </w:r>
            <w:r w:rsidRPr="00296C7D">
              <w:rPr>
                <w:sz w:val="20"/>
                <w:szCs w:val="20"/>
              </w:rPr>
              <w:t>-P</w:t>
            </w:r>
            <w:r w:rsidRPr="006C4F31">
              <w:rPr>
                <w:bCs/>
                <w:sz w:val="20"/>
                <w:szCs w:val="20"/>
              </w:rPr>
              <w:t xml:space="preserve">” w tabeli dodaje się lp. </w:t>
            </w:r>
            <w:r>
              <w:rPr>
                <w:bCs/>
                <w:sz w:val="20"/>
                <w:szCs w:val="20"/>
              </w:rPr>
              <w:t>81</w:t>
            </w:r>
            <w:r w:rsidRPr="006C4F31">
              <w:rPr>
                <w:bCs/>
                <w:sz w:val="20"/>
                <w:szCs w:val="20"/>
              </w:rPr>
              <w:t xml:space="preserve"> w brzmieniu:</w:t>
            </w:r>
          </w:p>
          <w:p w14:paraId="2A835B2D" w14:textId="77777777" w:rsidR="003A5AC6" w:rsidRDefault="003A5AC6" w:rsidP="003A5AC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  <w:p w14:paraId="69A16BA4" w14:textId="3E0690D6" w:rsidR="003A5AC6" w:rsidRPr="003B76A8" w:rsidRDefault="00512ECD" w:rsidP="003A5AC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„</w:t>
            </w:r>
            <w:r w:rsidR="003A5AC6">
              <w:rPr>
                <w:bCs/>
                <w:sz w:val="20"/>
                <w:szCs w:val="20"/>
              </w:rPr>
              <w:t xml:space="preserve">81 KARYZOPRODOL, </w:t>
            </w:r>
            <w:r w:rsidR="003A5AC6" w:rsidRPr="003B76A8">
              <w:rPr>
                <w:sz w:val="20"/>
                <w:szCs w:val="20"/>
              </w:rPr>
              <w:t>1-metyloetylokarbaminian (</w:t>
            </w:r>
            <w:r w:rsidR="003A5AC6" w:rsidRPr="003B76A8">
              <w:rPr>
                <w:i/>
                <w:iCs/>
                <w:sz w:val="20"/>
                <w:szCs w:val="20"/>
              </w:rPr>
              <w:t>RS</w:t>
            </w:r>
            <w:r w:rsidR="003A5AC6" w:rsidRPr="003B76A8">
              <w:rPr>
                <w:sz w:val="20"/>
                <w:szCs w:val="20"/>
              </w:rPr>
              <w:t>)-2-[(karbamoiloksy)metylo]-2-metylopentylu</w:t>
            </w:r>
            <w:r>
              <w:rPr>
                <w:sz w:val="20"/>
                <w:szCs w:val="20"/>
              </w:rPr>
              <w:t>”,</w:t>
            </w:r>
          </w:p>
          <w:p w14:paraId="330681D1" w14:textId="77777777" w:rsidR="003A5AC6" w:rsidRPr="001E11EF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776" w:type="dxa"/>
            <w:vAlign w:val="center"/>
          </w:tcPr>
          <w:p w14:paraId="1BAF03D2" w14:textId="25F20E97" w:rsidR="003A5AC6" w:rsidRPr="005B3759" w:rsidRDefault="003A5AC6" w:rsidP="003A5A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</w:t>
            </w:r>
          </w:p>
        </w:tc>
      </w:tr>
      <w:tr w:rsidR="003A5AC6" w:rsidRPr="005D18C0" w14:paraId="33919A22" w14:textId="77777777" w:rsidTr="00740EB2">
        <w:tc>
          <w:tcPr>
            <w:tcW w:w="1838" w:type="dxa"/>
            <w:vAlign w:val="center"/>
          </w:tcPr>
          <w:p w14:paraId="7AD6F0FF" w14:textId="77777777" w:rsidR="003A5AC6" w:rsidRDefault="003A5AC6" w:rsidP="003A5AC6">
            <w:pPr>
              <w:jc w:val="center"/>
              <w:rPr>
                <w:sz w:val="20"/>
                <w:szCs w:val="20"/>
              </w:rPr>
            </w:pPr>
          </w:p>
          <w:p w14:paraId="49F489E2" w14:textId="5C9E1E16" w:rsidR="003A5AC6" w:rsidRDefault="003A5AC6" w:rsidP="003A5AC6">
            <w:pPr>
              <w:jc w:val="center"/>
              <w:rPr>
                <w:sz w:val="20"/>
                <w:szCs w:val="20"/>
              </w:rPr>
            </w:pPr>
            <w:r w:rsidRPr="005B3759">
              <w:rPr>
                <w:sz w:val="20"/>
                <w:szCs w:val="20"/>
              </w:rPr>
              <w:t xml:space="preserve">§ 1 pkt </w:t>
            </w:r>
            <w:r>
              <w:rPr>
                <w:sz w:val="20"/>
                <w:szCs w:val="20"/>
              </w:rPr>
              <w:t xml:space="preserve">3 </w:t>
            </w:r>
          </w:p>
          <w:p w14:paraId="3EBC7597" w14:textId="77777777" w:rsidR="003A5AC6" w:rsidRDefault="003A5AC6" w:rsidP="003A5AC6">
            <w:pPr>
              <w:jc w:val="center"/>
              <w:rPr>
                <w:sz w:val="20"/>
                <w:szCs w:val="20"/>
              </w:rPr>
            </w:pPr>
          </w:p>
          <w:p w14:paraId="68F01F4F" w14:textId="77777777" w:rsidR="003A5AC6" w:rsidRDefault="003A5AC6" w:rsidP="003A5AC6">
            <w:pPr>
              <w:jc w:val="center"/>
              <w:rPr>
                <w:sz w:val="20"/>
                <w:szCs w:val="20"/>
              </w:rPr>
            </w:pPr>
          </w:p>
          <w:p w14:paraId="1D4F062B" w14:textId="5EF7F147" w:rsidR="003A5AC6" w:rsidRPr="005B3759" w:rsidRDefault="003A5AC6" w:rsidP="003A5A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3DA74004" w14:textId="074FE42A" w:rsidR="003A5AC6" w:rsidRDefault="0055662C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3) </w:t>
            </w:r>
            <w:r w:rsidR="003A5AC6" w:rsidRPr="006C4F31">
              <w:rPr>
                <w:bCs/>
                <w:sz w:val="20"/>
                <w:szCs w:val="20"/>
              </w:rPr>
              <w:t>w załączniku nr 2 do rozporządzenia w części</w:t>
            </w:r>
            <w:r w:rsidR="003A5AC6">
              <w:rPr>
                <w:bCs/>
                <w:sz w:val="20"/>
                <w:szCs w:val="20"/>
              </w:rPr>
              <w:t xml:space="preserve"> </w:t>
            </w:r>
            <w:r w:rsidR="003A5AC6" w:rsidRPr="006C4F31">
              <w:rPr>
                <w:sz w:val="20"/>
                <w:szCs w:val="20"/>
              </w:rPr>
              <w:t>„</w:t>
            </w:r>
            <w:r w:rsidR="003A5AC6">
              <w:rPr>
                <w:sz w:val="20"/>
                <w:szCs w:val="20"/>
              </w:rPr>
              <w:t>1</w:t>
            </w:r>
            <w:r w:rsidR="003A5AC6" w:rsidRPr="006C4F31">
              <w:rPr>
                <w:sz w:val="20"/>
                <w:szCs w:val="20"/>
              </w:rPr>
              <w:t xml:space="preserve">. ŚRODKI ODURZAJĄCE GRUPY I-N” w tabeli </w:t>
            </w:r>
            <w:r w:rsidR="003A5AC6">
              <w:rPr>
                <w:sz w:val="20"/>
                <w:szCs w:val="20"/>
              </w:rPr>
              <w:t>dodaje się lp. 212-216 w brzmieniu:</w:t>
            </w:r>
          </w:p>
          <w:p w14:paraId="341A1918" w14:textId="77777777" w:rsidR="003A5AC6" w:rsidRPr="006F6691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189F797D" w14:textId="5685D14A" w:rsidR="003A5AC6" w:rsidRPr="006F6691" w:rsidRDefault="00512ECD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s-ES"/>
              </w:rPr>
            </w:pPr>
            <w:r>
              <w:rPr>
                <w:bCs/>
                <w:sz w:val="20"/>
                <w:szCs w:val="20"/>
              </w:rPr>
              <w:t>„</w:t>
            </w:r>
            <w:r w:rsidR="003A5AC6" w:rsidRPr="006F6691">
              <w:rPr>
                <w:bCs/>
                <w:sz w:val="20"/>
                <w:szCs w:val="20"/>
              </w:rPr>
              <w:t xml:space="preserve">212 </w:t>
            </w:r>
            <w:r w:rsidR="003A5AC6" w:rsidRPr="006F6691">
              <w:rPr>
                <w:sz w:val="20"/>
                <w:szCs w:val="20"/>
              </w:rPr>
              <w:t>PROTONITAZEN</w:t>
            </w:r>
            <w:r w:rsidR="003A5AC6" w:rsidRPr="006F6691">
              <w:rPr>
                <w:bCs/>
                <w:sz w:val="20"/>
                <w:szCs w:val="20"/>
              </w:rPr>
              <w:t xml:space="preserve">, </w:t>
            </w:r>
            <w:r w:rsidR="003A5AC6" w:rsidRPr="006F6691">
              <w:rPr>
                <w:i/>
                <w:iCs/>
                <w:sz w:val="20"/>
                <w:szCs w:val="20"/>
                <w:lang w:val="es-ES"/>
              </w:rPr>
              <w:t>N,N-</w:t>
            </w:r>
            <w:r w:rsidR="003A5AC6" w:rsidRPr="006F6691">
              <w:rPr>
                <w:sz w:val="20"/>
                <w:szCs w:val="20"/>
                <w:lang w:val="es-ES"/>
              </w:rPr>
              <w:t>dietylo-5-nitro-2-[(4-propoksyfenylo)metylo]-1</w:t>
            </w:r>
            <w:r w:rsidR="003A5AC6" w:rsidRPr="006F6691">
              <w:rPr>
                <w:i/>
                <w:iCs/>
                <w:sz w:val="20"/>
                <w:szCs w:val="20"/>
                <w:lang w:val="es-ES"/>
              </w:rPr>
              <w:t>H-</w:t>
            </w:r>
            <w:r w:rsidR="003A5AC6" w:rsidRPr="006F6691">
              <w:rPr>
                <w:sz w:val="20"/>
                <w:szCs w:val="20"/>
                <w:lang w:val="es-ES"/>
              </w:rPr>
              <w:t>benzimidazolo-1-etanoamina</w:t>
            </w:r>
          </w:p>
          <w:p w14:paraId="4DF4488A" w14:textId="77777777" w:rsidR="003A5AC6" w:rsidRPr="006F6691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s-ES"/>
              </w:rPr>
            </w:pPr>
          </w:p>
          <w:p w14:paraId="363676F1" w14:textId="67E6B1BB" w:rsidR="003A5AC6" w:rsidRPr="006F6691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s-ES"/>
              </w:rPr>
            </w:pPr>
            <w:r w:rsidRPr="006F6691">
              <w:rPr>
                <w:sz w:val="20"/>
                <w:szCs w:val="20"/>
                <w:lang w:val="es-ES"/>
              </w:rPr>
              <w:t>213 PROTONITAZEPINA, N-pirolidynoprotonitazen, 5-nitro-2-[(4-propoksyfenylo)metylo]-1-(2-pirolidyn-1-yloetylo)-1</w:t>
            </w:r>
            <w:r w:rsidRPr="006F6691">
              <w:rPr>
                <w:i/>
                <w:iCs/>
                <w:sz w:val="20"/>
                <w:szCs w:val="20"/>
                <w:lang w:val="es-ES"/>
              </w:rPr>
              <w:t>H</w:t>
            </w:r>
            <w:r w:rsidRPr="006F6691">
              <w:rPr>
                <w:sz w:val="20"/>
                <w:szCs w:val="20"/>
                <w:lang w:val="es-ES"/>
              </w:rPr>
              <w:t>-benzimidazol</w:t>
            </w:r>
          </w:p>
          <w:p w14:paraId="775B3EA9" w14:textId="77777777" w:rsidR="003A5AC6" w:rsidRPr="006F6691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s-ES"/>
              </w:rPr>
            </w:pPr>
          </w:p>
          <w:p w14:paraId="7F5E0238" w14:textId="2FBA27F4" w:rsidR="003A5AC6" w:rsidRPr="006F6691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s-ES"/>
              </w:rPr>
            </w:pPr>
            <w:r w:rsidRPr="006F6691">
              <w:rPr>
                <w:sz w:val="20"/>
                <w:szCs w:val="20"/>
                <w:lang w:val="es-ES"/>
              </w:rPr>
              <w:t>214 METONITAZEPINA, N-pirolidynometonitazen, 2-[(4-metoksyfenylo)metylo]-5-nitro-1-(2-pirolidyn-1-yloetylo)-1</w:t>
            </w:r>
            <w:r w:rsidRPr="006F6691">
              <w:rPr>
                <w:i/>
                <w:iCs/>
                <w:sz w:val="20"/>
                <w:szCs w:val="20"/>
                <w:lang w:val="es-ES"/>
              </w:rPr>
              <w:t>H</w:t>
            </w:r>
            <w:r w:rsidRPr="006F6691">
              <w:rPr>
                <w:sz w:val="20"/>
                <w:szCs w:val="20"/>
                <w:lang w:val="es-ES"/>
              </w:rPr>
              <w:t>-benzimidazol</w:t>
            </w:r>
          </w:p>
          <w:p w14:paraId="4ED2EBE8" w14:textId="77777777" w:rsidR="003A5AC6" w:rsidRPr="006F6691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s-ES"/>
              </w:rPr>
            </w:pPr>
          </w:p>
          <w:p w14:paraId="7CFC9F27" w14:textId="59329824" w:rsidR="003A5AC6" w:rsidRPr="006F6691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s-ES"/>
              </w:rPr>
            </w:pPr>
            <w:r w:rsidRPr="006F6691">
              <w:rPr>
                <w:sz w:val="20"/>
                <w:szCs w:val="20"/>
                <w:lang w:val="es-ES"/>
              </w:rPr>
              <w:lastRenderedPageBreak/>
              <w:t>215 ETONITAZEPIPEN, 2-[(4-etoksyfenylo)metylo]-5-nitro-1-(2-piperydyn-1-yloetylo)-1</w:t>
            </w:r>
            <w:r w:rsidRPr="006F6691">
              <w:rPr>
                <w:i/>
                <w:iCs/>
                <w:sz w:val="20"/>
                <w:szCs w:val="20"/>
                <w:lang w:val="es-ES"/>
              </w:rPr>
              <w:t>H</w:t>
            </w:r>
            <w:r w:rsidRPr="006F6691">
              <w:rPr>
                <w:sz w:val="20"/>
                <w:szCs w:val="20"/>
                <w:lang w:val="es-ES"/>
              </w:rPr>
              <w:t>-benzimidazol</w:t>
            </w:r>
          </w:p>
          <w:p w14:paraId="551ADDD6" w14:textId="77777777" w:rsidR="003A5AC6" w:rsidRPr="006F6691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s-ES"/>
              </w:rPr>
            </w:pPr>
          </w:p>
          <w:p w14:paraId="3193D2E9" w14:textId="336555E7" w:rsidR="003A5AC6" w:rsidRPr="006F6691" w:rsidRDefault="003A5AC6" w:rsidP="003A5AC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es-ES"/>
              </w:rPr>
            </w:pPr>
            <w:r w:rsidRPr="006F6691">
              <w:rPr>
                <w:sz w:val="20"/>
                <w:szCs w:val="20"/>
                <w:lang w:val="es-ES"/>
              </w:rPr>
              <w:t xml:space="preserve">216 N-DESETYLOIZOTONITAZEN, Norizotonitazen, </w:t>
            </w:r>
            <w:r w:rsidRPr="006F6691">
              <w:rPr>
                <w:i/>
                <w:iCs/>
                <w:sz w:val="20"/>
                <w:szCs w:val="20"/>
                <w:lang w:val="es-ES"/>
              </w:rPr>
              <w:t>N-</w:t>
            </w:r>
            <w:r w:rsidRPr="006F6691">
              <w:rPr>
                <w:sz w:val="20"/>
                <w:szCs w:val="20"/>
                <w:lang w:val="es-ES"/>
              </w:rPr>
              <w:t>etylo-2-[[4-(1-metyloetoksy)fenylo]metylo]-5-nitro-1</w:t>
            </w:r>
            <w:r w:rsidRPr="006F6691">
              <w:rPr>
                <w:i/>
                <w:iCs/>
                <w:sz w:val="20"/>
                <w:szCs w:val="20"/>
                <w:lang w:val="es-ES"/>
              </w:rPr>
              <w:t>H-</w:t>
            </w:r>
            <w:r w:rsidRPr="006F6691">
              <w:rPr>
                <w:sz w:val="20"/>
                <w:szCs w:val="20"/>
                <w:lang w:val="es-ES"/>
              </w:rPr>
              <w:t>benzimidazolo-1-etanoamina</w:t>
            </w:r>
            <w:r w:rsidR="00512ECD">
              <w:rPr>
                <w:sz w:val="20"/>
                <w:szCs w:val="20"/>
                <w:lang w:val="es-ES"/>
              </w:rPr>
              <w:t>”;</w:t>
            </w:r>
          </w:p>
          <w:p w14:paraId="7BAC611B" w14:textId="5E8FE746" w:rsidR="003A5AC6" w:rsidRPr="005C7CC5" w:rsidRDefault="003A5AC6" w:rsidP="003A5AC6">
            <w:pPr>
              <w:pStyle w:val="PKTpunkt"/>
              <w:ind w:left="0" w:firstLine="0"/>
              <w:rPr>
                <w:sz w:val="20"/>
                <w:szCs w:val="20"/>
                <w:lang w:val="es-ES"/>
              </w:rPr>
            </w:pPr>
          </w:p>
        </w:tc>
        <w:tc>
          <w:tcPr>
            <w:tcW w:w="6776" w:type="dxa"/>
            <w:vAlign w:val="center"/>
          </w:tcPr>
          <w:p w14:paraId="1F163F93" w14:textId="7910071E" w:rsidR="003A5AC6" w:rsidRPr="005D18C0" w:rsidRDefault="003A5AC6" w:rsidP="003A5AC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Jw.</w:t>
            </w:r>
          </w:p>
        </w:tc>
      </w:tr>
      <w:tr w:rsidR="003A5AC6" w:rsidRPr="005B3759" w14:paraId="49ABBF05" w14:textId="77777777" w:rsidTr="00740EB2">
        <w:tc>
          <w:tcPr>
            <w:tcW w:w="1838" w:type="dxa"/>
            <w:vAlign w:val="center"/>
          </w:tcPr>
          <w:p w14:paraId="7CE56E8B" w14:textId="0EC65692" w:rsidR="003A5AC6" w:rsidRDefault="003A5AC6" w:rsidP="003A5AC6">
            <w:pPr>
              <w:jc w:val="both"/>
              <w:rPr>
                <w:sz w:val="20"/>
                <w:szCs w:val="20"/>
              </w:rPr>
            </w:pPr>
            <w:r w:rsidRPr="002031C2">
              <w:rPr>
                <w:sz w:val="20"/>
                <w:szCs w:val="20"/>
              </w:rPr>
              <w:t xml:space="preserve">§ 1 pkt </w:t>
            </w:r>
            <w:r>
              <w:rPr>
                <w:sz w:val="20"/>
                <w:szCs w:val="20"/>
              </w:rPr>
              <w:t>4</w:t>
            </w:r>
            <w:r w:rsidRPr="002031C2">
              <w:rPr>
                <w:sz w:val="20"/>
                <w:szCs w:val="20"/>
              </w:rPr>
              <w:t xml:space="preserve"> lit. </w:t>
            </w:r>
            <w:r>
              <w:rPr>
                <w:sz w:val="20"/>
                <w:szCs w:val="20"/>
              </w:rPr>
              <w:t>a</w:t>
            </w:r>
          </w:p>
          <w:p w14:paraId="2F50DA0C" w14:textId="77777777" w:rsidR="003A5AC6" w:rsidRPr="005B3759" w:rsidRDefault="003A5AC6" w:rsidP="003A5A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1FFB0CA4" w14:textId="77777777" w:rsidR="0055662C" w:rsidRDefault="0055662C" w:rsidP="003A5AC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4) </w:t>
            </w:r>
            <w:r w:rsidR="003A5AC6" w:rsidRPr="002031C2">
              <w:rPr>
                <w:bCs/>
                <w:sz w:val="20"/>
                <w:szCs w:val="20"/>
              </w:rPr>
              <w:t>w załączniku nr 3 do rozporządzenia</w:t>
            </w:r>
            <w:r>
              <w:rPr>
                <w:bCs/>
                <w:sz w:val="20"/>
                <w:szCs w:val="20"/>
              </w:rPr>
              <w:t>:</w:t>
            </w:r>
          </w:p>
          <w:p w14:paraId="082C0C0A" w14:textId="1E6D51A7" w:rsidR="003A5AC6" w:rsidRDefault="0055662C" w:rsidP="003A5AC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a) </w:t>
            </w:r>
            <w:r w:rsidR="003A5AC6" w:rsidRPr="002031C2">
              <w:rPr>
                <w:bCs/>
                <w:sz w:val="20"/>
                <w:szCs w:val="20"/>
              </w:rPr>
              <w:t xml:space="preserve">w części „1. Wykaz nowych substancji psychoaktywnych z określeniem ich nazw i oznaczeń chemicznych” w tabeli: </w:t>
            </w:r>
          </w:p>
          <w:p w14:paraId="1CD69255" w14:textId="1AF72D53" w:rsidR="003A5AC6" w:rsidRPr="002031C2" w:rsidRDefault="0055662C" w:rsidP="003A5AC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– </w:t>
            </w:r>
            <w:r w:rsidR="003A5AC6" w:rsidRPr="002031C2">
              <w:rPr>
                <w:bCs/>
                <w:sz w:val="20"/>
                <w:szCs w:val="20"/>
              </w:rPr>
              <w:t xml:space="preserve">uchyla się lp. </w:t>
            </w:r>
            <w:r w:rsidR="003A5AC6">
              <w:rPr>
                <w:bCs/>
                <w:sz w:val="20"/>
                <w:szCs w:val="20"/>
              </w:rPr>
              <w:t>13</w:t>
            </w:r>
            <w:r w:rsidR="003A5AC6" w:rsidRPr="002031C2">
              <w:rPr>
                <w:bCs/>
                <w:sz w:val="20"/>
                <w:szCs w:val="20"/>
              </w:rPr>
              <w:t>,</w:t>
            </w:r>
          </w:p>
          <w:p w14:paraId="7D7F38CA" w14:textId="2E2F7159" w:rsidR="003A5AC6" w:rsidRPr="00020084" w:rsidRDefault="0055662C" w:rsidP="003A5AC6">
            <w:pPr>
              <w:pStyle w:val="LITlitera"/>
              <w:ind w:left="0" w:firstLine="0"/>
            </w:pPr>
            <w:r>
              <w:t xml:space="preserve">– </w:t>
            </w:r>
            <w:r w:rsidR="003A5AC6" w:rsidRPr="00020084">
              <w:t>dodaje się lp. 67 i 68 w brzmieniu:</w:t>
            </w:r>
          </w:p>
          <w:p w14:paraId="202C99A8" w14:textId="4A4DD9B7" w:rsidR="003A5AC6" w:rsidRPr="00020084" w:rsidRDefault="00512ECD" w:rsidP="003A5AC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„</w:t>
            </w:r>
            <w:r w:rsidR="003A5AC6" w:rsidRPr="00020084">
              <w:rPr>
                <w:bCs/>
                <w:sz w:val="20"/>
                <w:szCs w:val="20"/>
              </w:rPr>
              <w:t>67</w:t>
            </w:r>
            <w:r w:rsidR="003A5AC6" w:rsidRPr="00020084">
              <w:rPr>
                <w:sz w:val="20"/>
                <w:szCs w:val="20"/>
              </w:rPr>
              <w:t xml:space="preserve"> Δ</w:t>
            </w:r>
            <w:r w:rsidR="003A5AC6" w:rsidRPr="00020084">
              <w:rPr>
                <w:rStyle w:val="IGindeksgrny"/>
                <w:sz w:val="20"/>
                <w:szCs w:val="20"/>
              </w:rPr>
              <w:t>8</w:t>
            </w:r>
            <w:r w:rsidR="003A5AC6" w:rsidRPr="00020084">
              <w:rPr>
                <w:sz w:val="20"/>
                <w:szCs w:val="20"/>
              </w:rPr>
              <w:t>-THCP</w:t>
            </w:r>
            <w:r w:rsidR="003A5AC6" w:rsidRPr="00020084">
              <w:rPr>
                <w:bCs/>
                <w:sz w:val="20"/>
                <w:szCs w:val="20"/>
              </w:rPr>
              <w:t>,</w:t>
            </w:r>
            <w:r w:rsidR="003A5AC6" w:rsidRPr="00020084">
              <w:rPr>
                <w:sz w:val="20"/>
                <w:szCs w:val="20"/>
              </w:rPr>
              <w:t xml:space="preserve"> Δ</w:t>
            </w:r>
            <w:r w:rsidR="003A5AC6" w:rsidRPr="00020084">
              <w:rPr>
                <w:rStyle w:val="IGindeksgrny"/>
                <w:sz w:val="20"/>
                <w:szCs w:val="20"/>
              </w:rPr>
              <w:t>8</w:t>
            </w:r>
            <w:r w:rsidR="003A5AC6" w:rsidRPr="00020084">
              <w:rPr>
                <w:sz w:val="20"/>
                <w:szCs w:val="20"/>
              </w:rPr>
              <w:t xml:space="preserve">-tetrahydrokannabiforol, JWH-091, </w:t>
            </w:r>
            <w:r w:rsidR="003A5AC6" w:rsidRPr="00020084">
              <w:rPr>
                <w:rFonts w:eastAsia="TimesNewRoman"/>
                <w:sz w:val="20"/>
                <w:szCs w:val="20"/>
              </w:rPr>
              <w:t>(6a</w:t>
            </w:r>
            <w:r w:rsidR="003A5AC6" w:rsidRPr="00020084">
              <w:rPr>
                <w:rFonts w:eastAsia="TimesNewRoman"/>
                <w:i/>
                <w:iCs/>
                <w:sz w:val="20"/>
                <w:szCs w:val="20"/>
              </w:rPr>
              <w:t>R</w:t>
            </w:r>
            <w:r w:rsidR="003A5AC6" w:rsidRPr="00020084">
              <w:rPr>
                <w:rFonts w:eastAsia="TimesNewRoman"/>
                <w:sz w:val="20"/>
                <w:szCs w:val="20"/>
              </w:rPr>
              <w:t>,10a</w:t>
            </w:r>
            <w:r w:rsidR="003A5AC6" w:rsidRPr="00020084">
              <w:rPr>
                <w:rFonts w:eastAsia="TimesNewRoman"/>
                <w:i/>
                <w:iCs/>
                <w:sz w:val="20"/>
                <w:szCs w:val="20"/>
              </w:rPr>
              <w:t>R</w:t>
            </w:r>
            <w:r w:rsidR="003A5AC6" w:rsidRPr="00020084">
              <w:rPr>
                <w:rFonts w:eastAsia="TimesNewRoman"/>
                <w:sz w:val="20"/>
                <w:szCs w:val="20"/>
              </w:rPr>
              <w:t>)-6a,7,10,10a-tetrahydro-6,6,9-trimetylo-3-heptylo-6</w:t>
            </w:r>
            <w:r w:rsidR="003A5AC6" w:rsidRPr="00020084">
              <w:rPr>
                <w:rFonts w:eastAsia="TimesNewRoman"/>
                <w:i/>
                <w:iCs/>
                <w:sz w:val="20"/>
                <w:szCs w:val="20"/>
              </w:rPr>
              <w:t>H</w:t>
            </w:r>
            <w:r w:rsidR="003A5AC6" w:rsidRPr="00020084">
              <w:rPr>
                <w:rFonts w:eastAsia="TimesNewRoman"/>
                <w:sz w:val="20"/>
                <w:szCs w:val="20"/>
              </w:rPr>
              <w:t>-dibenzo[</w:t>
            </w:r>
            <w:r w:rsidR="003A5AC6" w:rsidRPr="00020084">
              <w:rPr>
                <w:rFonts w:eastAsia="TimesNewRoman"/>
                <w:i/>
                <w:iCs/>
                <w:sz w:val="20"/>
                <w:szCs w:val="20"/>
              </w:rPr>
              <w:t>b</w:t>
            </w:r>
            <w:r w:rsidR="003A5AC6" w:rsidRPr="00020084">
              <w:rPr>
                <w:rFonts w:eastAsia="TimesNewRoman"/>
                <w:sz w:val="20"/>
                <w:szCs w:val="20"/>
              </w:rPr>
              <w:t>,</w:t>
            </w:r>
            <w:r w:rsidR="003A5AC6" w:rsidRPr="00020084">
              <w:rPr>
                <w:rFonts w:eastAsia="TimesNewRoman"/>
                <w:i/>
                <w:iCs/>
                <w:sz w:val="20"/>
                <w:szCs w:val="20"/>
              </w:rPr>
              <w:t>d</w:t>
            </w:r>
            <w:r w:rsidR="003A5AC6" w:rsidRPr="00020084">
              <w:rPr>
                <w:rFonts w:eastAsia="TimesNewRoman"/>
                <w:sz w:val="20"/>
                <w:szCs w:val="20"/>
              </w:rPr>
              <w:t>]piran-1-ol</w:t>
            </w:r>
            <w:r w:rsidR="003A5AC6" w:rsidRPr="00020084">
              <w:rPr>
                <w:bCs/>
                <w:sz w:val="20"/>
                <w:szCs w:val="20"/>
              </w:rPr>
              <w:t xml:space="preserve"> </w:t>
            </w:r>
          </w:p>
          <w:p w14:paraId="6A0F8A1C" w14:textId="77777777" w:rsidR="003A5AC6" w:rsidRPr="00020084" w:rsidRDefault="003A5AC6" w:rsidP="003A5AC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14:paraId="71324A55" w14:textId="58D08471" w:rsidR="003A5AC6" w:rsidRPr="00020084" w:rsidRDefault="003A5AC6" w:rsidP="003A5AC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20084">
              <w:rPr>
                <w:bCs/>
                <w:sz w:val="20"/>
                <w:szCs w:val="20"/>
              </w:rPr>
              <w:t xml:space="preserve">68 </w:t>
            </w:r>
            <w:r w:rsidRPr="00020084">
              <w:rPr>
                <w:sz w:val="20"/>
                <w:szCs w:val="20"/>
              </w:rPr>
              <w:t>Δ</w:t>
            </w:r>
            <w:r w:rsidRPr="00020084">
              <w:rPr>
                <w:rStyle w:val="IGindeksgrny"/>
                <w:sz w:val="20"/>
                <w:szCs w:val="20"/>
              </w:rPr>
              <w:t>9</w:t>
            </w:r>
            <w:r w:rsidRPr="00020084">
              <w:rPr>
                <w:sz w:val="20"/>
                <w:szCs w:val="20"/>
              </w:rPr>
              <w:t>-THCP-O</w:t>
            </w:r>
            <w:r w:rsidRPr="00020084">
              <w:rPr>
                <w:bCs/>
                <w:sz w:val="20"/>
                <w:szCs w:val="20"/>
              </w:rPr>
              <w:t xml:space="preserve">, </w:t>
            </w:r>
            <w:r w:rsidRPr="00020084">
              <w:rPr>
                <w:sz w:val="20"/>
                <w:szCs w:val="20"/>
              </w:rPr>
              <w:t>octan Δ</w:t>
            </w:r>
            <w:r w:rsidRPr="00020084">
              <w:rPr>
                <w:rStyle w:val="IGindeksgrny"/>
                <w:sz w:val="20"/>
                <w:szCs w:val="20"/>
              </w:rPr>
              <w:t>9</w:t>
            </w:r>
            <w:r w:rsidRPr="00020084">
              <w:rPr>
                <w:sz w:val="20"/>
                <w:szCs w:val="20"/>
              </w:rPr>
              <w:t>-tetrahydrokannabiforolu</w:t>
            </w:r>
            <w:r w:rsidRPr="00020084">
              <w:rPr>
                <w:bCs/>
                <w:sz w:val="20"/>
                <w:szCs w:val="20"/>
              </w:rPr>
              <w:t xml:space="preserve">, </w:t>
            </w:r>
            <w:r w:rsidRPr="00020084">
              <w:rPr>
                <w:rFonts w:eastAsia="TimesNewRoman"/>
                <w:sz w:val="20"/>
                <w:szCs w:val="20"/>
              </w:rPr>
              <w:t>octan (6a</w:t>
            </w:r>
            <w:r w:rsidRPr="00020084">
              <w:rPr>
                <w:rFonts w:eastAsia="TimesNewRoman"/>
                <w:i/>
                <w:iCs/>
                <w:sz w:val="20"/>
                <w:szCs w:val="20"/>
              </w:rPr>
              <w:t>R</w:t>
            </w:r>
            <w:r w:rsidRPr="00020084">
              <w:rPr>
                <w:rFonts w:eastAsia="TimesNewRoman"/>
                <w:sz w:val="20"/>
                <w:szCs w:val="20"/>
              </w:rPr>
              <w:t>,10a</w:t>
            </w:r>
            <w:r w:rsidRPr="00020084">
              <w:rPr>
                <w:rFonts w:eastAsia="TimesNewRoman"/>
                <w:i/>
                <w:iCs/>
                <w:sz w:val="20"/>
                <w:szCs w:val="20"/>
              </w:rPr>
              <w:t>R</w:t>
            </w:r>
            <w:r w:rsidRPr="00020084">
              <w:rPr>
                <w:rFonts w:eastAsia="TimesNewRoman"/>
                <w:sz w:val="20"/>
                <w:szCs w:val="20"/>
              </w:rPr>
              <w:t>)-6a,7,8,10a-tetrahydro-6,6,9-trimetylo-3-heptylo-6</w:t>
            </w:r>
            <w:r w:rsidRPr="00020084">
              <w:rPr>
                <w:rFonts w:eastAsia="TimesNewRoman"/>
                <w:i/>
                <w:iCs/>
                <w:sz w:val="20"/>
                <w:szCs w:val="20"/>
              </w:rPr>
              <w:t>H</w:t>
            </w:r>
            <w:r w:rsidRPr="00020084">
              <w:rPr>
                <w:rFonts w:eastAsia="TimesNewRoman"/>
                <w:sz w:val="20"/>
                <w:szCs w:val="20"/>
              </w:rPr>
              <w:t>-dibenzo[</w:t>
            </w:r>
            <w:r w:rsidRPr="00020084">
              <w:rPr>
                <w:rFonts w:eastAsia="TimesNewRoman"/>
                <w:i/>
                <w:iCs/>
                <w:sz w:val="20"/>
                <w:szCs w:val="20"/>
              </w:rPr>
              <w:t>b</w:t>
            </w:r>
            <w:r w:rsidRPr="00020084">
              <w:rPr>
                <w:rFonts w:eastAsia="TimesNewRoman"/>
                <w:sz w:val="20"/>
                <w:szCs w:val="20"/>
              </w:rPr>
              <w:t>,</w:t>
            </w:r>
            <w:r w:rsidRPr="00020084">
              <w:rPr>
                <w:rFonts w:eastAsia="TimesNewRoman"/>
                <w:i/>
                <w:iCs/>
                <w:sz w:val="20"/>
                <w:szCs w:val="20"/>
              </w:rPr>
              <w:t>d</w:t>
            </w:r>
            <w:r w:rsidRPr="00020084">
              <w:rPr>
                <w:rFonts w:eastAsia="TimesNewRoman"/>
                <w:sz w:val="20"/>
                <w:szCs w:val="20"/>
              </w:rPr>
              <w:t>]piran-1-olu</w:t>
            </w:r>
            <w:r w:rsidR="00512ECD">
              <w:rPr>
                <w:rFonts w:eastAsia="TimesNewRoman"/>
                <w:sz w:val="20"/>
                <w:szCs w:val="20"/>
              </w:rPr>
              <w:t>”,</w:t>
            </w:r>
          </w:p>
          <w:p w14:paraId="736F62D9" w14:textId="77777777" w:rsidR="003A5AC6" w:rsidRPr="005B3759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776" w:type="dxa"/>
            <w:vAlign w:val="center"/>
          </w:tcPr>
          <w:p w14:paraId="13300616" w14:textId="458A000C" w:rsidR="003A5AC6" w:rsidRPr="006054B9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E15C7">
              <w:rPr>
                <w:sz w:val="20"/>
                <w:szCs w:val="20"/>
              </w:rPr>
              <w:t xml:space="preserve">W rozporządzeniu Ministra Zdrowia z dnia 17 sierpnia 2018 r. dokonano również zmian polegających na rozszerzeniu wykazu nowych substancji psychoaktywnych o dwie substancje rekomendowane Ministrowi Zdrowia na podstawie art. 18b ust. 1 pkt 2 ustawy przez Zespół do spraw oceny ryzyka zagrożeń dla zdrowia lub życia ludzi związanych z używaniem nowych substancji psychoaktywnych, działający </w:t>
            </w:r>
            <w:r w:rsidRPr="006054B9">
              <w:rPr>
                <w:sz w:val="20"/>
                <w:szCs w:val="20"/>
              </w:rPr>
              <w:t>na podstawie art. 18a ust. 1 ustawy. W projektowanej nowelizacji wykaz nowych substancji psychoaktywnych został rozszerzony o dwie substancje: Δ</w:t>
            </w:r>
            <w:r w:rsidRPr="006054B9">
              <w:rPr>
                <w:rStyle w:val="IGindeksgrny"/>
                <w:sz w:val="20"/>
                <w:szCs w:val="20"/>
              </w:rPr>
              <w:t>8</w:t>
            </w:r>
            <w:r w:rsidRPr="006054B9">
              <w:rPr>
                <w:sz w:val="20"/>
                <w:szCs w:val="20"/>
              </w:rPr>
              <w:t>-THCP i Δ</w:t>
            </w:r>
            <w:r w:rsidRPr="006054B9">
              <w:rPr>
                <w:rStyle w:val="IGindeksgrny"/>
                <w:sz w:val="20"/>
                <w:szCs w:val="20"/>
              </w:rPr>
              <w:t>9</w:t>
            </w:r>
            <w:r w:rsidRPr="006054B9">
              <w:rPr>
                <w:sz w:val="20"/>
                <w:szCs w:val="20"/>
              </w:rPr>
              <w:t>-THCP-O.</w:t>
            </w:r>
          </w:p>
          <w:p w14:paraId="7508EA18" w14:textId="4BD81327" w:rsidR="003A5AC6" w:rsidRPr="006054B9" w:rsidRDefault="003A5AC6" w:rsidP="003A5AC6">
            <w:pPr>
              <w:pStyle w:val="NIEARTTEKSTtekstnieartykuowanynppodstprawnarozplubpreambua"/>
              <w:spacing w:line="240" w:lineRule="auto"/>
              <w:ind w:firstLine="0"/>
              <w:rPr>
                <w:rFonts w:ascii="Times New Roman" w:hAnsi="Times New Roman" w:cs="Times New Roman"/>
                <w:sz w:val="20"/>
              </w:rPr>
            </w:pPr>
            <w:r w:rsidRPr="006054B9">
              <w:rPr>
                <w:rFonts w:ascii="Times New Roman" w:hAnsi="Times New Roman" w:cs="Times New Roman"/>
                <w:sz w:val="20"/>
              </w:rPr>
              <w:t>Δ</w:t>
            </w:r>
            <w:r w:rsidRPr="006054B9">
              <w:rPr>
                <w:rStyle w:val="IGindeksgrny"/>
                <w:rFonts w:ascii="Times New Roman" w:hAnsi="Times New Roman" w:cs="Times New Roman"/>
                <w:sz w:val="20"/>
              </w:rPr>
              <w:t>8</w:t>
            </w:r>
            <w:r w:rsidRPr="006054B9">
              <w:rPr>
                <w:rFonts w:ascii="Times New Roman" w:hAnsi="Times New Roman" w:cs="Times New Roman"/>
                <w:sz w:val="20"/>
              </w:rPr>
              <w:t>-THCP((6a</w:t>
            </w:r>
            <w:r w:rsidRPr="006054B9">
              <w:rPr>
                <w:rStyle w:val="Kkursywa"/>
                <w:rFonts w:ascii="Times New Roman" w:hAnsi="Times New Roman" w:cs="Times New Roman"/>
                <w:sz w:val="20"/>
              </w:rPr>
              <w:t>R</w:t>
            </w:r>
            <w:r w:rsidRPr="006054B9">
              <w:rPr>
                <w:rFonts w:ascii="Times New Roman" w:hAnsi="Times New Roman" w:cs="Times New Roman"/>
                <w:sz w:val="20"/>
              </w:rPr>
              <w:t>,10a</w:t>
            </w:r>
            <w:r w:rsidRPr="006054B9">
              <w:rPr>
                <w:rStyle w:val="Kkursywa"/>
                <w:rFonts w:ascii="Times New Roman" w:hAnsi="Times New Roman" w:cs="Times New Roman"/>
                <w:sz w:val="20"/>
              </w:rPr>
              <w:t>R</w:t>
            </w:r>
            <w:r w:rsidRPr="006054B9">
              <w:rPr>
                <w:rFonts w:ascii="Times New Roman" w:hAnsi="Times New Roman" w:cs="Times New Roman"/>
                <w:sz w:val="20"/>
              </w:rPr>
              <w:t>)-6a,7,10,10a-tetrahydro-6,6,9-trimetylo-3-heptylo-6</w:t>
            </w:r>
            <w:r w:rsidRPr="006054B9">
              <w:rPr>
                <w:rStyle w:val="Kkursywa"/>
                <w:rFonts w:ascii="Times New Roman" w:hAnsi="Times New Roman" w:cs="Times New Roman"/>
                <w:sz w:val="20"/>
              </w:rPr>
              <w:t>H</w:t>
            </w:r>
            <w:r w:rsidRPr="006054B9">
              <w:rPr>
                <w:rFonts w:ascii="Times New Roman" w:hAnsi="Times New Roman" w:cs="Times New Roman"/>
                <w:sz w:val="20"/>
              </w:rPr>
              <w:t>-dibenzo[</w:t>
            </w:r>
            <w:r w:rsidRPr="006054B9">
              <w:rPr>
                <w:rStyle w:val="Kkursywa"/>
                <w:rFonts w:ascii="Times New Roman" w:hAnsi="Times New Roman" w:cs="Times New Roman"/>
                <w:sz w:val="20"/>
              </w:rPr>
              <w:t>b,d</w:t>
            </w:r>
            <w:r w:rsidRPr="006054B9">
              <w:rPr>
                <w:rFonts w:ascii="Times New Roman" w:hAnsi="Times New Roman" w:cs="Times New Roman"/>
                <w:sz w:val="20"/>
              </w:rPr>
              <w:t>]piran-1-ol) należy do kannabinoidów. Strukturalnie jest zbliżony do </w:t>
            </w:r>
            <w:r w:rsidRPr="006054B9">
              <w:rPr>
                <w:rFonts w:ascii="Times New Roman" w:hAnsi="Times New Roman" w:cs="Times New Roman"/>
                <w:sz w:val="20"/>
              </w:rPr>
              <w:br/>
              <w:t>Δ</w:t>
            </w:r>
            <w:r w:rsidRPr="006054B9">
              <w:rPr>
                <w:rStyle w:val="IGindeksgrny"/>
                <w:rFonts w:ascii="Times New Roman" w:hAnsi="Times New Roman" w:cs="Times New Roman"/>
                <w:sz w:val="20"/>
              </w:rPr>
              <w:t>8</w:t>
            </w:r>
            <w:r w:rsidRPr="006054B9">
              <w:rPr>
                <w:rFonts w:ascii="Times New Roman" w:hAnsi="Times New Roman" w:cs="Times New Roman"/>
                <w:sz w:val="20"/>
              </w:rPr>
              <w:t>-tetrahydrokannabinolu (Δ</w:t>
            </w:r>
            <w:r w:rsidRPr="006054B9">
              <w:rPr>
                <w:rStyle w:val="IGindeksgrny"/>
                <w:rFonts w:ascii="Times New Roman" w:hAnsi="Times New Roman" w:cs="Times New Roman"/>
                <w:sz w:val="20"/>
              </w:rPr>
              <w:t>8</w:t>
            </w:r>
            <w:r w:rsidRPr="006054B9">
              <w:rPr>
                <w:rStyle w:val="IGindeksgrny"/>
                <w:rFonts w:ascii="Times New Roman" w:hAnsi="Times New Roman" w:cs="Times New Roman"/>
                <w:sz w:val="20"/>
                <w:vertAlign w:val="baseline"/>
              </w:rPr>
              <w:t>-</w:t>
            </w:r>
            <w:r w:rsidRPr="006054B9">
              <w:rPr>
                <w:rFonts w:ascii="Times New Roman" w:hAnsi="Times New Roman" w:cs="Times New Roman"/>
                <w:sz w:val="20"/>
              </w:rPr>
              <w:t>THC, 6a</w:t>
            </w:r>
            <w:r w:rsidRPr="006054B9">
              <w:rPr>
                <w:rFonts w:ascii="Times New Roman" w:hAnsi="Times New Roman" w:cs="Times New Roman"/>
                <w:i/>
                <w:iCs/>
                <w:sz w:val="20"/>
              </w:rPr>
              <w:t>R</w:t>
            </w:r>
            <w:r w:rsidRPr="006054B9">
              <w:rPr>
                <w:rFonts w:ascii="Times New Roman" w:hAnsi="Times New Roman" w:cs="Times New Roman"/>
                <w:sz w:val="20"/>
              </w:rPr>
              <w:t>,10a</w:t>
            </w:r>
            <w:r w:rsidRPr="006054B9">
              <w:rPr>
                <w:rFonts w:ascii="Times New Roman" w:hAnsi="Times New Roman" w:cs="Times New Roman"/>
                <w:i/>
                <w:iCs/>
                <w:sz w:val="20"/>
              </w:rPr>
              <w:t>R</w:t>
            </w:r>
            <w:r w:rsidRPr="006054B9">
              <w:rPr>
                <w:rFonts w:ascii="Times New Roman" w:hAnsi="Times New Roman" w:cs="Times New Roman"/>
                <w:sz w:val="20"/>
              </w:rPr>
              <w:t>)-6a,7,10,10a-tetrahydro-6,6,9-trimetylo-3-pentylo-6</w:t>
            </w:r>
            <w:r w:rsidRPr="006054B9">
              <w:rPr>
                <w:rFonts w:ascii="Times New Roman" w:hAnsi="Times New Roman" w:cs="Times New Roman"/>
                <w:i/>
                <w:iCs/>
                <w:sz w:val="20"/>
              </w:rPr>
              <w:t>H</w:t>
            </w:r>
            <w:r w:rsidRPr="006054B9">
              <w:rPr>
                <w:rFonts w:ascii="Times New Roman" w:hAnsi="Times New Roman" w:cs="Times New Roman"/>
                <w:sz w:val="20"/>
              </w:rPr>
              <w:t>-dibenzo[</w:t>
            </w:r>
            <w:r w:rsidRPr="006054B9">
              <w:rPr>
                <w:rFonts w:ascii="Times New Roman" w:hAnsi="Times New Roman" w:cs="Times New Roman"/>
                <w:i/>
                <w:iCs/>
                <w:sz w:val="20"/>
              </w:rPr>
              <w:t>b</w:t>
            </w:r>
            <w:r w:rsidRPr="006054B9">
              <w:rPr>
                <w:rFonts w:ascii="Times New Roman" w:hAnsi="Times New Roman" w:cs="Times New Roman"/>
                <w:sz w:val="20"/>
              </w:rPr>
              <w:t>,</w:t>
            </w:r>
            <w:r w:rsidRPr="006054B9">
              <w:rPr>
                <w:rFonts w:ascii="Times New Roman" w:hAnsi="Times New Roman" w:cs="Times New Roman"/>
                <w:i/>
                <w:iCs/>
                <w:sz w:val="20"/>
              </w:rPr>
              <w:t>d</w:t>
            </w:r>
            <w:r w:rsidRPr="006054B9">
              <w:rPr>
                <w:rFonts w:ascii="Times New Roman" w:hAnsi="Times New Roman" w:cs="Times New Roman"/>
                <w:sz w:val="20"/>
              </w:rPr>
              <w:t>]piran-l-ol), substancji psychotropowej grupy I-P znajdującej się w załączniku nr 1 do rozporządzenia Ministra Zdrowia z dnia 17 sierpnia 2018 r. Od Δ</w:t>
            </w:r>
            <w:r w:rsidRPr="006054B9">
              <w:rPr>
                <w:rStyle w:val="IGindeksgrny"/>
                <w:rFonts w:ascii="Times New Roman" w:hAnsi="Times New Roman" w:cs="Times New Roman"/>
                <w:sz w:val="20"/>
              </w:rPr>
              <w:t>8</w:t>
            </w:r>
            <w:r w:rsidRPr="006054B9">
              <w:rPr>
                <w:rStyle w:val="IGindeksgrny"/>
                <w:rFonts w:ascii="Times New Roman" w:hAnsi="Times New Roman" w:cs="Times New Roman"/>
                <w:sz w:val="20"/>
                <w:vertAlign w:val="baseline"/>
              </w:rPr>
              <w:t>-</w:t>
            </w:r>
            <w:r w:rsidRPr="006054B9">
              <w:rPr>
                <w:rFonts w:ascii="Times New Roman" w:hAnsi="Times New Roman" w:cs="Times New Roman"/>
                <w:sz w:val="20"/>
              </w:rPr>
              <w:t>THC różni się obecnością dodatkowych dwóch atomów węgla w alkilowym łańcuchu bocznym.</w:t>
            </w:r>
            <w:r w:rsidRPr="006054B9" w:rsidDel="00064F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054B9">
              <w:rPr>
                <w:rFonts w:ascii="Times New Roman" w:hAnsi="Times New Roman" w:cs="Times New Roman"/>
                <w:sz w:val="20"/>
              </w:rPr>
              <w:t>Δ</w:t>
            </w:r>
            <w:r w:rsidRPr="006054B9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  <w:r w:rsidRPr="006054B9">
              <w:rPr>
                <w:rFonts w:ascii="Times New Roman" w:hAnsi="Times New Roman" w:cs="Times New Roman"/>
                <w:sz w:val="20"/>
              </w:rPr>
              <w:t>-THCP jest też izomerem Δ</w:t>
            </w:r>
            <w:r w:rsidRPr="006054B9">
              <w:rPr>
                <w:rFonts w:ascii="Times New Roman" w:hAnsi="Times New Roman" w:cs="Times New Roman"/>
                <w:sz w:val="20"/>
                <w:vertAlign w:val="superscript"/>
              </w:rPr>
              <w:t>9</w:t>
            </w:r>
            <w:r w:rsidRPr="006054B9">
              <w:rPr>
                <w:rFonts w:ascii="Times New Roman" w:hAnsi="Times New Roman" w:cs="Times New Roman"/>
                <w:sz w:val="20"/>
              </w:rPr>
              <w:t>-THCP, nowej substancji psychoaktywnej znajdującej się w załączniku nr 3 do ww. rozporządzenia. Obie substancje różnią się położeniem podwójnego wiązania w pierścieniu cykloheksanu. Badania nad Δ</w:t>
            </w:r>
            <w:r w:rsidRPr="006054B9">
              <w:rPr>
                <w:rStyle w:val="IGindeksgrny"/>
                <w:rFonts w:ascii="Times New Roman" w:hAnsi="Times New Roman" w:cs="Times New Roman"/>
                <w:sz w:val="20"/>
              </w:rPr>
              <w:t>9</w:t>
            </w:r>
            <w:r w:rsidRPr="006054B9">
              <w:rPr>
                <w:rFonts w:ascii="Times New Roman" w:hAnsi="Times New Roman" w:cs="Times New Roman"/>
                <w:sz w:val="20"/>
              </w:rPr>
              <w:t>-THCP wykazały, że zmiana strukturalna (wydłużenie łańcucha bocznego) prowadzi do większej zdolności substancji do wiązania się z receptorem kannabinoidowym CB1. Wyniki biologiczne uzyskane w teście wiązania in vitro wskazały na dwukrotnie większe powinowactwo Δ</w:t>
            </w:r>
            <w:r w:rsidRPr="006054B9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  <w:r w:rsidRPr="006054B9">
              <w:rPr>
                <w:rFonts w:ascii="Times New Roman" w:hAnsi="Times New Roman" w:cs="Times New Roman"/>
                <w:sz w:val="20"/>
              </w:rPr>
              <w:t>-THCP do receptora CB1 (22 nM ± 3,9 nM) w porównaniu z powinowactwem zgłaszanym w literaturze dla Δ</w:t>
            </w:r>
            <w:r w:rsidRPr="006054B9">
              <w:rPr>
                <w:rFonts w:ascii="Times New Roman" w:hAnsi="Times New Roman" w:cs="Times New Roman"/>
                <w:sz w:val="20"/>
                <w:vertAlign w:val="superscript"/>
              </w:rPr>
              <w:t>9</w:t>
            </w:r>
            <w:r w:rsidRPr="006054B9">
              <w:rPr>
                <w:rFonts w:ascii="Times New Roman" w:hAnsi="Times New Roman" w:cs="Times New Roman"/>
                <w:sz w:val="20"/>
              </w:rPr>
              <w:t>-THC (40,7 nM ± 1,7 nM) lub Δ</w:t>
            </w:r>
            <w:r w:rsidRPr="006054B9">
              <w:rPr>
                <w:rFonts w:ascii="Times New Roman" w:hAnsi="Times New Roman" w:cs="Times New Roman"/>
                <w:sz w:val="20"/>
                <w:vertAlign w:val="superscript"/>
              </w:rPr>
              <w:t>8</w:t>
            </w:r>
            <w:r w:rsidRPr="006054B9">
              <w:rPr>
                <w:rFonts w:ascii="Times New Roman" w:hAnsi="Times New Roman" w:cs="Times New Roman"/>
                <w:sz w:val="20"/>
              </w:rPr>
              <w:t>-THC (44 nM ± 12 nM). Jednocześnie powinowactwo to było znacznie niższe niż powinowactwo zgłaszane dla Δ</w:t>
            </w:r>
            <w:r w:rsidRPr="006054B9">
              <w:rPr>
                <w:rFonts w:ascii="Times New Roman" w:hAnsi="Times New Roman" w:cs="Times New Roman"/>
                <w:sz w:val="20"/>
                <w:vertAlign w:val="superscript"/>
              </w:rPr>
              <w:t>9</w:t>
            </w:r>
            <w:r w:rsidRPr="006054B9">
              <w:rPr>
                <w:rFonts w:ascii="Times New Roman" w:hAnsi="Times New Roman" w:cs="Times New Roman"/>
                <w:sz w:val="20"/>
              </w:rPr>
              <w:t>-THCP (Ki = 1,2 nM).</w:t>
            </w:r>
            <w:r w:rsidRPr="006054B9" w:rsidDel="00064F3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054B9">
              <w:rPr>
                <w:rFonts w:ascii="Times New Roman" w:hAnsi="Times New Roman" w:cs="Times New Roman"/>
                <w:sz w:val="20"/>
              </w:rPr>
              <w:t>Substancja ta została jednokrotnie zidentyfikowana w 2024 r. przez Centralne Laboratorium Kryminalistyczne Policji oraz dwukrotnie przez laboratorium Instytutu Ekspertyz Sądowych im. prof. dra Jana Sehna w Krakowie. Zidentyfikowana została w Danii, Szwecji, Francji, Grecji, we Włoszech i na Cyprze. W Rzeczypospolitej Polskiej nie odnotowano zatruć czy zgonów wynikających z użycia Δ</w:t>
            </w:r>
            <w:r w:rsidRPr="006054B9">
              <w:rPr>
                <w:rStyle w:val="IGindeksgrny"/>
                <w:rFonts w:ascii="Times New Roman" w:hAnsi="Times New Roman" w:cs="Times New Roman"/>
                <w:sz w:val="20"/>
              </w:rPr>
              <w:t>8</w:t>
            </w:r>
            <w:r w:rsidRPr="006054B9">
              <w:rPr>
                <w:rFonts w:ascii="Times New Roman" w:hAnsi="Times New Roman" w:cs="Times New Roman"/>
                <w:sz w:val="20"/>
              </w:rPr>
              <w:noBreakHyphen/>
              <w:t>THCP.</w:t>
            </w:r>
            <w:r w:rsidRPr="006054B9" w:rsidDel="00064F3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209A40F" w14:textId="77777777" w:rsidR="003A5AC6" w:rsidRPr="006054B9" w:rsidRDefault="003A5AC6" w:rsidP="003A5AC6">
            <w:pPr>
              <w:pStyle w:val="ARTartustawynprozporzdzenia"/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054B9">
              <w:rPr>
                <w:rFonts w:ascii="Times New Roman" w:hAnsi="Times New Roman"/>
                <w:sz w:val="20"/>
                <w:szCs w:val="20"/>
              </w:rPr>
              <w:lastRenderedPageBreak/>
              <w:t>Δ</w:t>
            </w:r>
            <w:r w:rsidRPr="006054B9">
              <w:rPr>
                <w:rFonts w:ascii="Times New Roman" w:hAnsi="Times New Roman"/>
                <w:sz w:val="20"/>
                <w:szCs w:val="20"/>
                <w:vertAlign w:val="superscript"/>
              </w:rPr>
              <w:t>9</w:t>
            </w:r>
            <w:r w:rsidRPr="006054B9">
              <w:rPr>
                <w:rFonts w:ascii="Times New Roman" w:hAnsi="Times New Roman"/>
                <w:sz w:val="20"/>
                <w:szCs w:val="20"/>
              </w:rPr>
              <w:t>-THCP-O (</w:t>
            </w:r>
            <w:r w:rsidRPr="006054B9">
              <w:rPr>
                <w:rFonts w:ascii="Times New Roman" w:eastAsia="TimesNewRoman" w:hAnsi="Times New Roman"/>
                <w:sz w:val="20"/>
                <w:szCs w:val="20"/>
              </w:rPr>
              <w:t>octan (6a</w:t>
            </w:r>
            <w:r w:rsidRPr="006054B9">
              <w:rPr>
                <w:rFonts w:ascii="Times New Roman" w:eastAsia="TimesNewRoman" w:hAnsi="Times New Roman"/>
                <w:i/>
                <w:iCs/>
                <w:sz w:val="20"/>
                <w:szCs w:val="20"/>
              </w:rPr>
              <w:t>R</w:t>
            </w:r>
            <w:r w:rsidRPr="006054B9">
              <w:rPr>
                <w:rFonts w:ascii="Times New Roman" w:eastAsia="TimesNewRoman" w:hAnsi="Times New Roman"/>
                <w:sz w:val="20"/>
                <w:szCs w:val="20"/>
              </w:rPr>
              <w:t>,10a</w:t>
            </w:r>
            <w:r w:rsidRPr="006054B9">
              <w:rPr>
                <w:rFonts w:ascii="Times New Roman" w:eastAsia="TimesNewRoman" w:hAnsi="Times New Roman"/>
                <w:i/>
                <w:iCs/>
                <w:sz w:val="20"/>
                <w:szCs w:val="20"/>
              </w:rPr>
              <w:t>R</w:t>
            </w:r>
            <w:r w:rsidRPr="006054B9">
              <w:rPr>
                <w:rFonts w:ascii="Times New Roman" w:eastAsia="TimesNewRoman" w:hAnsi="Times New Roman"/>
                <w:sz w:val="20"/>
                <w:szCs w:val="20"/>
              </w:rPr>
              <w:t>)-6a,7,8,10a-tetrahydro-6,6,9-trimetylo-3-heptylo-6</w:t>
            </w:r>
            <w:r w:rsidRPr="006054B9">
              <w:rPr>
                <w:rFonts w:ascii="Times New Roman" w:eastAsia="TimesNewRoman" w:hAnsi="Times New Roman"/>
                <w:i/>
                <w:iCs/>
                <w:sz w:val="20"/>
                <w:szCs w:val="20"/>
              </w:rPr>
              <w:t>H</w:t>
            </w:r>
            <w:r w:rsidRPr="006054B9">
              <w:rPr>
                <w:rFonts w:ascii="Times New Roman" w:eastAsia="TimesNewRoman" w:hAnsi="Times New Roman"/>
                <w:sz w:val="20"/>
                <w:szCs w:val="20"/>
              </w:rPr>
              <w:t>-dibenzo[</w:t>
            </w:r>
            <w:r w:rsidRPr="006054B9">
              <w:rPr>
                <w:rFonts w:ascii="Times New Roman" w:eastAsia="TimesNewRoman" w:hAnsi="Times New Roman"/>
                <w:i/>
                <w:iCs/>
                <w:sz w:val="20"/>
                <w:szCs w:val="20"/>
              </w:rPr>
              <w:t>b</w:t>
            </w:r>
            <w:r w:rsidRPr="006054B9">
              <w:rPr>
                <w:rFonts w:ascii="Times New Roman" w:eastAsia="TimesNewRoman" w:hAnsi="Times New Roman"/>
                <w:sz w:val="20"/>
                <w:szCs w:val="20"/>
              </w:rPr>
              <w:t>,</w:t>
            </w:r>
            <w:r w:rsidRPr="006054B9">
              <w:rPr>
                <w:rFonts w:ascii="Times New Roman" w:eastAsia="TimesNewRoman" w:hAnsi="Times New Roman"/>
                <w:i/>
                <w:iCs/>
                <w:sz w:val="20"/>
                <w:szCs w:val="20"/>
              </w:rPr>
              <w:t>d</w:t>
            </w:r>
            <w:r w:rsidRPr="006054B9">
              <w:rPr>
                <w:rFonts w:ascii="Times New Roman" w:eastAsia="TimesNewRoman" w:hAnsi="Times New Roman"/>
                <w:sz w:val="20"/>
                <w:szCs w:val="20"/>
              </w:rPr>
              <w:t>]piran-1-olu</w:t>
            </w:r>
            <w:r w:rsidRPr="006054B9">
              <w:rPr>
                <w:rFonts w:ascii="Times New Roman" w:hAnsi="Times New Roman"/>
                <w:sz w:val="20"/>
                <w:szCs w:val="20"/>
              </w:rPr>
              <w:t>) należy do pół-syntetycznych kannabinoidów. Jest acetylową pochodną Δ</w:t>
            </w:r>
            <w:r w:rsidRPr="006054B9">
              <w:rPr>
                <w:rFonts w:ascii="Times New Roman" w:hAnsi="Times New Roman"/>
                <w:sz w:val="20"/>
                <w:szCs w:val="20"/>
                <w:vertAlign w:val="superscript"/>
              </w:rPr>
              <w:t>9</w:t>
            </w:r>
            <w:r w:rsidRPr="006054B9">
              <w:rPr>
                <w:rFonts w:ascii="Times New Roman" w:hAnsi="Times New Roman"/>
                <w:sz w:val="20"/>
                <w:szCs w:val="20"/>
              </w:rPr>
              <w:t>-THCP, nowej substancji psychoaktywnej znajdującej się w załączniku nr 3 do rozporządzenia Ministra Zdrowia z dnia 17 sierpnia 2018 r. Strukturalnie jest też zbliżony do Δ</w:t>
            </w:r>
            <w:r w:rsidRPr="006054B9">
              <w:rPr>
                <w:rFonts w:ascii="Times New Roman" w:hAnsi="Times New Roman"/>
                <w:sz w:val="20"/>
                <w:szCs w:val="20"/>
                <w:vertAlign w:val="superscript"/>
              </w:rPr>
              <w:t>9</w:t>
            </w:r>
            <w:r w:rsidRPr="006054B9">
              <w:rPr>
                <w:rFonts w:ascii="Times New Roman" w:hAnsi="Times New Roman"/>
                <w:sz w:val="20"/>
                <w:szCs w:val="20"/>
              </w:rPr>
              <w:t>-THC-O, estru substancji psychotropowej gr. II-P, znajdującej się w załączniku nr 1 do rozporządzenia Ministra Zdrowia z dnia 17 sierpnia 2018 r. Biorąc pod uwagę strukturalne podobieństwo do Δ</w:t>
            </w:r>
            <w:r w:rsidRPr="006054B9">
              <w:rPr>
                <w:rFonts w:ascii="Times New Roman" w:hAnsi="Times New Roman"/>
                <w:sz w:val="20"/>
                <w:szCs w:val="20"/>
                <w:vertAlign w:val="superscript"/>
              </w:rPr>
              <w:t>9</w:t>
            </w:r>
            <w:r w:rsidRPr="006054B9">
              <w:rPr>
                <w:rFonts w:ascii="Times New Roman" w:hAnsi="Times New Roman"/>
                <w:sz w:val="20"/>
                <w:szCs w:val="20"/>
              </w:rPr>
              <w:t>-THCP można oczekiwać, że substancja ta będzie wykazywać porównywalną aktywność. Badania nad acylowymi pochodnymi kannabinoidów wykazały, że estry kannabinoidowe działają jako proleki, które muszą zostać zhydrolizowane w celu uwolnienia aktywnych związków. Po przekształceniu in vivo do Δ</w:t>
            </w:r>
            <w:r w:rsidRPr="006054B9">
              <w:rPr>
                <w:rFonts w:ascii="Times New Roman" w:hAnsi="Times New Roman"/>
                <w:sz w:val="20"/>
                <w:szCs w:val="20"/>
                <w:vertAlign w:val="superscript"/>
              </w:rPr>
              <w:t>9</w:t>
            </w:r>
            <w:r w:rsidRPr="006054B9">
              <w:rPr>
                <w:rFonts w:ascii="Times New Roman" w:hAnsi="Times New Roman"/>
                <w:sz w:val="20"/>
                <w:szCs w:val="20"/>
              </w:rPr>
              <w:t>-THCP związek będzie wykazywać powinowactwo wiązania do receptorów endokannabinoidowych CB1. Substancja ta została zidentyfikowana siedmiokrotnie przez laboratorium Instytutu Ekspertyz Sądowych im. Prof. dra Jana Sehna w Krakowie (w I i II kwartale 2025 r.). Zidentyfikowana została w Szwecji, Niemczech, Danii, Chorwacji, Rumunii, Hiszpani, Estonii, we Francji i na Cyprze. W Rzeczypospolitej Polskiej nie odnotowano zatruć czy zgonów wynikających z użycia Δ</w:t>
            </w:r>
            <w:r w:rsidRPr="006054B9">
              <w:rPr>
                <w:rStyle w:val="IGindeksgrny"/>
                <w:rFonts w:ascii="Times New Roman" w:hAnsi="Times New Roman"/>
                <w:sz w:val="20"/>
                <w:szCs w:val="20"/>
              </w:rPr>
              <w:t>9</w:t>
            </w:r>
            <w:r w:rsidRPr="006054B9">
              <w:rPr>
                <w:rFonts w:ascii="Times New Roman" w:hAnsi="Times New Roman"/>
                <w:sz w:val="20"/>
                <w:szCs w:val="20"/>
              </w:rPr>
              <w:noBreakHyphen/>
              <w:t>THCP-O.</w:t>
            </w:r>
          </w:p>
          <w:p w14:paraId="523EAE26" w14:textId="77777777" w:rsidR="003A5AC6" w:rsidRPr="005B3759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3A5AC6" w:rsidRPr="005B3759" w14:paraId="347902AB" w14:textId="77777777" w:rsidTr="008272C3">
        <w:tc>
          <w:tcPr>
            <w:tcW w:w="1838" w:type="dxa"/>
            <w:vAlign w:val="center"/>
          </w:tcPr>
          <w:p w14:paraId="028941A4" w14:textId="64FE671B" w:rsidR="003A5AC6" w:rsidRPr="002031C2" w:rsidRDefault="003A5AC6" w:rsidP="003A5AC6">
            <w:pPr>
              <w:jc w:val="center"/>
              <w:rPr>
                <w:sz w:val="20"/>
                <w:szCs w:val="20"/>
              </w:rPr>
            </w:pPr>
            <w:r w:rsidRPr="002031C2">
              <w:rPr>
                <w:sz w:val="20"/>
                <w:szCs w:val="20"/>
              </w:rPr>
              <w:lastRenderedPageBreak/>
              <w:t xml:space="preserve">§ 1 pkt 4 lit. </w:t>
            </w:r>
            <w:r>
              <w:rPr>
                <w:sz w:val="20"/>
                <w:szCs w:val="20"/>
              </w:rPr>
              <w:t>b</w:t>
            </w:r>
          </w:p>
          <w:p w14:paraId="5960F4BA" w14:textId="77777777" w:rsidR="003A5AC6" w:rsidRPr="005B3759" w:rsidRDefault="003A5AC6" w:rsidP="003A5A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gridSpan w:val="2"/>
          </w:tcPr>
          <w:p w14:paraId="79FFFEB7" w14:textId="77777777" w:rsidR="0055662C" w:rsidRDefault="0055662C" w:rsidP="003A5AC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4) </w:t>
            </w:r>
            <w:r w:rsidR="003A5AC6" w:rsidRPr="00020084">
              <w:rPr>
                <w:bCs/>
                <w:sz w:val="20"/>
                <w:szCs w:val="20"/>
              </w:rPr>
              <w:t>w załączniku nr 3 do rozporządzenia</w:t>
            </w:r>
            <w:r>
              <w:rPr>
                <w:bCs/>
                <w:sz w:val="20"/>
                <w:szCs w:val="20"/>
              </w:rPr>
              <w:t>:</w:t>
            </w:r>
          </w:p>
          <w:p w14:paraId="105896E1" w14:textId="2F0DB3AE" w:rsidR="003A5AC6" w:rsidRPr="00020084" w:rsidRDefault="0055662C" w:rsidP="003A5AC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b) </w:t>
            </w:r>
            <w:r w:rsidR="003A5AC6" w:rsidRPr="00020084">
              <w:rPr>
                <w:bCs/>
                <w:sz w:val="20"/>
                <w:szCs w:val="20"/>
              </w:rPr>
              <w:t>w części „</w:t>
            </w:r>
            <w:r w:rsidR="003A5AC6" w:rsidRPr="00020084">
              <w:rPr>
                <w:sz w:val="20"/>
                <w:szCs w:val="20"/>
              </w:rPr>
              <w:t>2. Pochodne 2-fenyloetyloaminy – grupa I-NPS” w pkt 2.2</w:t>
            </w:r>
            <w:r w:rsidR="003A5AC6" w:rsidRPr="00020084">
              <w:rPr>
                <w:bCs/>
                <w:sz w:val="20"/>
                <w:szCs w:val="20"/>
              </w:rPr>
              <w:t xml:space="preserve">: </w:t>
            </w:r>
          </w:p>
          <w:p w14:paraId="4CA56149" w14:textId="77777777" w:rsidR="003A5AC6" w:rsidRPr="00020084" w:rsidRDefault="003A5AC6" w:rsidP="003A5AC6">
            <w:pPr>
              <w:pStyle w:val="LITlitera"/>
              <w:ind w:left="0" w:firstLine="0"/>
              <w:rPr>
                <w:rFonts w:ascii="Times New Roman" w:hAnsi="Times New Roman"/>
                <w:bCs/>
              </w:rPr>
            </w:pPr>
          </w:p>
          <w:p w14:paraId="14840533" w14:textId="77777777" w:rsidR="003A5AC6" w:rsidRPr="00020084" w:rsidRDefault="003A5AC6" w:rsidP="003A5AC6">
            <w:pPr>
              <w:pStyle w:val="LITlitera"/>
              <w:spacing w:line="240" w:lineRule="auto"/>
              <w:ind w:left="175" w:hanging="175"/>
              <w:rPr>
                <w:rFonts w:ascii="Times New Roman" w:hAnsi="Times New Roman"/>
              </w:rPr>
            </w:pPr>
            <w:r w:rsidRPr="00020084">
              <w:rPr>
                <w:rFonts w:ascii="Times New Roman" w:hAnsi="Times New Roman"/>
              </w:rPr>
              <w:t>–</w:t>
            </w:r>
            <w:r w:rsidRPr="00020084">
              <w:rPr>
                <w:rFonts w:ascii="Times New Roman" w:hAnsi="Times New Roman"/>
              </w:rPr>
              <w:tab/>
              <w:t>w lit. a wyrazy „Możliwe jest również utworzenie układu cyklicznego pomiędzy atomem azotu a fragmentami elementu B (podstawnikami od R3 do R6)” zastępuje się wyrazami „Możliwe jest również utworzenie alifatycznego układu cyklicznego pomiędzy atomem azotu a fragmentami elementu B (podstawnikami od R3 do R6)”,</w:t>
            </w:r>
          </w:p>
          <w:p w14:paraId="0C05F437" w14:textId="0F5DA08E" w:rsidR="003A5AC6" w:rsidRDefault="003A5AC6" w:rsidP="003A5AC6">
            <w:pPr>
              <w:pStyle w:val="LITlitera"/>
              <w:tabs>
                <w:tab w:val="left" w:pos="175"/>
              </w:tabs>
              <w:spacing w:line="240" w:lineRule="auto"/>
              <w:ind w:left="0" w:firstLine="0"/>
              <w:rPr>
                <w:rFonts w:ascii="Times New Roman" w:hAnsi="Times New Roman"/>
              </w:rPr>
            </w:pPr>
            <w:r w:rsidRPr="00020084">
              <w:rPr>
                <w:rFonts w:ascii="Times New Roman" w:hAnsi="Times New Roman"/>
              </w:rPr>
              <w:t>–</w:t>
            </w:r>
            <w:r w:rsidRPr="00020084">
              <w:rPr>
                <w:rFonts w:ascii="Times New Roman" w:hAnsi="Times New Roman"/>
              </w:rPr>
              <w:tab/>
              <w:t>w lit. b wyrazy „lub utworzenie połączenia pomiędzy</w:t>
            </w:r>
            <w:r w:rsidR="00512ECD">
              <w:rPr>
                <w:rFonts w:ascii="Times New Roman" w:hAnsi="Times New Roman"/>
              </w:rPr>
              <w:t xml:space="preserve"> </w:t>
            </w:r>
            <w:r w:rsidRPr="00020084">
              <w:rPr>
                <w:rFonts w:ascii="Times New Roman" w:hAnsi="Times New Roman"/>
              </w:rPr>
              <w:t>podstawnikami od R3 do R6 prowadzące do zamknięcia pierścienia i powstania struktury cyklicznej” zastępuje się wyrazami „lub utworzenie połączenia pomiędzy podstawnikami od R3 do R6 prowadzące do zamknięcia pierścienia i powstania alifatycznej struktury cyklicznej”,</w:t>
            </w:r>
          </w:p>
          <w:p w14:paraId="2DD1BC07" w14:textId="27C8270F" w:rsidR="00512ECD" w:rsidRPr="00020084" w:rsidRDefault="00512ECD" w:rsidP="003A5AC6">
            <w:pPr>
              <w:pStyle w:val="LITlitera"/>
              <w:tabs>
                <w:tab w:val="left" w:pos="175"/>
              </w:tabs>
              <w:spacing w:line="240" w:lineRule="auto"/>
              <w:ind w:left="0" w:firstLine="0"/>
            </w:pPr>
          </w:p>
        </w:tc>
        <w:tc>
          <w:tcPr>
            <w:tcW w:w="6776" w:type="dxa"/>
          </w:tcPr>
          <w:p w14:paraId="090C35CF" w14:textId="6E451AD8" w:rsidR="003A5AC6" w:rsidRPr="008272C3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72C3">
              <w:rPr>
                <w:sz w:val="20"/>
                <w:szCs w:val="20"/>
              </w:rPr>
              <w:t>Zmiana ta</w:t>
            </w:r>
            <w:r w:rsidR="008E72A4">
              <w:rPr>
                <w:sz w:val="20"/>
                <w:szCs w:val="20"/>
              </w:rPr>
              <w:t xml:space="preserve"> została</w:t>
            </w:r>
            <w:r w:rsidRPr="008272C3">
              <w:rPr>
                <w:sz w:val="20"/>
                <w:szCs w:val="20"/>
              </w:rPr>
              <w:t xml:space="preserve"> poparta decyzją Zespołu do spraw oceny ryzyka zagrożeń dla zdrowia lub życia ludzi związanych z używaniem nowych substancji psychoaktywnych z dnia 6 listopada 2025 r. </w:t>
            </w:r>
            <w:r w:rsidR="008E72A4">
              <w:rPr>
                <w:sz w:val="20"/>
                <w:szCs w:val="20"/>
              </w:rPr>
              <w:t xml:space="preserve">i </w:t>
            </w:r>
            <w:r w:rsidR="008272C3" w:rsidRPr="008272C3">
              <w:rPr>
                <w:sz w:val="20"/>
                <w:szCs w:val="20"/>
              </w:rPr>
              <w:t>ma</w:t>
            </w:r>
            <w:r w:rsidRPr="008272C3">
              <w:rPr>
                <w:sz w:val="20"/>
                <w:szCs w:val="20"/>
              </w:rPr>
              <w:t xml:space="preserve"> na celu jednoznaczne wskazanie alifatycznego układu cyklicznego</w:t>
            </w:r>
            <w:r w:rsidRPr="008272C3" w:rsidDel="00E525A1">
              <w:rPr>
                <w:sz w:val="20"/>
                <w:szCs w:val="20"/>
              </w:rPr>
              <w:t xml:space="preserve"> </w:t>
            </w:r>
            <w:r w:rsidRPr="008272C3">
              <w:rPr>
                <w:sz w:val="20"/>
                <w:szCs w:val="20"/>
              </w:rPr>
              <w:t>jako docelowego układu cyklicznego.</w:t>
            </w:r>
          </w:p>
        </w:tc>
      </w:tr>
      <w:tr w:rsidR="003A5AC6" w:rsidRPr="005B3759" w14:paraId="23F58A63" w14:textId="77777777" w:rsidTr="00740EB2">
        <w:tc>
          <w:tcPr>
            <w:tcW w:w="1838" w:type="dxa"/>
            <w:vAlign w:val="center"/>
          </w:tcPr>
          <w:p w14:paraId="3C4C2E76" w14:textId="65C25116" w:rsidR="003A5AC6" w:rsidRPr="002031C2" w:rsidRDefault="003A5AC6" w:rsidP="003A5AC6">
            <w:pPr>
              <w:jc w:val="center"/>
              <w:rPr>
                <w:sz w:val="20"/>
                <w:szCs w:val="20"/>
              </w:rPr>
            </w:pPr>
            <w:r w:rsidRPr="002031C2">
              <w:rPr>
                <w:sz w:val="20"/>
                <w:szCs w:val="20"/>
              </w:rPr>
              <w:t xml:space="preserve">§ 1 pkt 4 lit. </w:t>
            </w:r>
            <w:r>
              <w:rPr>
                <w:sz w:val="20"/>
                <w:szCs w:val="20"/>
              </w:rPr>
              <w:t>c</w:t>
            </w:r>
          </w:p>
          <w:p w14:paraId="607EAAA1" w14:textId="73F18097" w:rsidR="003A5AC6" w:rsidRPr="005B3759" w:rsidRDefault="003A5AC6" w:rsidP="003A5A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69A52D34" w14:textId="77777777" w:rsidR="0055662C" w:rsidRDefault="0055662C" w:rsidP="003A5AC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4) </w:t>
            </w:r>
            <w:r w:rsidR="003A5AC6" w:rsidRPr="00020084">
              <w:rPr>
                <w:bCs/>
                <w:sz w:val="20"/>
                <w:szCs w:val="20"/>
              </w:rPr>
              <w:t>w załączniku nr 3 do rozporządzenia</w:t>
            </w:r>
            <w:r>
              <w:rPr>
                <w:bCs/>
                <w:sz w:val="20"/>
                <w:szCs w:val="20"/>
              </w:rPr>
              <w:t>:</w:t>
            </w:r>
          </w:p>
          <w:p w14:paraId="2CBCE992" w14:textId="60B630D0" w:rsidR="003A5AC6" w:rsidRPr="00020084" w:rsidRDefault="0055662C" w:rsidP="003A5AC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c) </w:t>
            </w:r>
            <w:r w:rsidR="003A5AC6" w:rsidRPr="00020084">
              <w:rPr>
                <w:bCs/>
                <w:sz w:val="20"/>
                <w:szCs w:val="20"/>
              </w:rPr>
              <w:t xml:space="preserve">w części „3. Pochodne katynonu (2-amino-1-fenylopropan-1-onu) – grupa II-NPS” w pkt 3.2.: </w:t>
            </w:r>
          </w:p>
          <w:p w14:paraId="665948B9" w14:textId="77777777" w:rsidR="003A5AC6" w:rsidRPr="00020084" w:rsidRDefault="003A5AC6" w:rsidP="00814D6F">
            <w:pPr>
              <w:tabs>
                <w:tab w:val="left" w:pos="316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20084">
              <w:rPr>
                <w:bCs/>
                <w:sz w:val="20"/>
                <w:szCs w:val="20"/>
              </w:rPr>
              <w:t>–</w:t>
            </w:r>
            <w:r w:rsidRPr="00020084">
              <w:rPr>
                <w:bCs/>
                <w:sz w:val="20"/>
                <w:szCs w:val="20"/>
              </w:rPr>
              <w:tab/>
              <w:t>w lit. a wyrazy „Możliwe jest również utworzenie układu cyklicznego pomiędzy atomem azotu a fragmentem elementu B (podstawniki od R3 do R4)” zastępuje się wyrazami „Możliwe jest również utworzenie alifatycznego układu cyklicznego pomiędzy atomem azotu a fragmentem elementu B (podstawniki od R3 do R4)”,</w:t>
            </w:r>
          </w:p>
          <w:p w14:paraId="4F6EBCFC" w14:textId="712EA56C" w:rsidR="003A5AC6" w:rsidRPr="00020084" w:rsidRDefault="003A5AC6" w:rsidP="00814D6F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20084">
              <w:rPr>
                <w:bCs/>
                <w:sz w:val="20"/>
                <w:szCs w:val="20"/>
              </w:rPr>
              <w:t>–</w:t>
            </w:r>
            <w:r w:rsidRPr="00020084">
              <w:rPr>
                <w:bCs/>
                <w:sz w:val="20"/>
                <w:szCs w:val="20"/>
              </w:rPr>
              <w:tab/>
              <w:t>w lit. b wyrazy „lub utworzenie połączenia pomiędzy podstawnikami od R3 do R4 prowadzące do zamknięcia pierścienia i powstania struktury cyklicznej” zastępuje się wyrazami „lub utworzenie połączenia pomiędzy podstawnikami od R3 do R4 prowadzące do zamknięcia pierścienia i powstania alifatycznej struktury cyklicznej”</w:t>
            </w:r>
            <w:r w:rsidR="0055662C">
              <w:rPr>
                <w:bCs/>
                <w:sz w:val="20"/>
                <w:szCs w:val="20"/>
              </w:rPr>
              <w:t>.</w:t>
            </w:r>
          </w:p>
          <w:p w14:paraId="145434C4" w14:textId="77777777" w:rsidR="003A5AC6" w:rsidRPr="005B3759" w:rsidRDefault="003A5AC6" w:rsidP="003A5A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776" w:type="dxa"/>
            <w:vAlign w:val="center"/>
          </w:tcPr>
          <w:p w14:paraId="7D78F254" w14:textId="26FC3EFF" w:rsidR="003A5AC6" w:rsidRPr="008272C3" w:rsidRDefault="008272C3" w:rsidP="003A5AC6">
            <w:pPr>
              <w:jc w:val="both"/>
              <w:rPr>
                <w:sz w:val="20"/>
                <w:szCs w:val="20"/>
              </w:rPr>
            </w:pPr>
            <w:r w:rsidRPr="008272C3">
              <w:rPr>
                <w:sz w:val="20"/>
                <w:szCs w:val="20"/>
              </w:rPr>
              <w:lastRenderedPageBreak/>
              <w:t xml:space="preserve">Zmiana ta </w:t>
            </w:r>
            <w:r w:rsidR="008E72A4">
              <w:rPr>
                <w:sz w:val="20"/>
                <w:szCs w:val="20"/>
              </w:rPr>
              <w:t>została</w:t>
            </w:r>
            <w:r w:rsidR="008E72A4" w:rsidRPr="008272C3">
              <w:rPr>
                <w:sz w:val="20"/>
                <w:szCs w:val="20"/>
              </w:rPr>
              <w:t xml:space="preserve"> </w:t>
            </w:r>
            <w:r w:rsidRPr="008272C3">
              <w:rPr>
                <w:sz w:val="20"/>
                <w:szCs w:val="20"/>
              </w:rPr>
              <w:t xml:space="preserve">poparta decyzją Zespołu do spraw oceny ryzyka zagrożeń dla zdrowia lub życia ludzi związanych z używaniem nowych substancji </w:t>
            </w:r>
            <w:r w:rsidRPr="008272C3">
              <w:rPr>
                <w:sz w:val="20"/>
                <w:szCs w:val="20"/>
              </w:rPr>
              <w:lastRenderedPageBreak/>
              <w:t xml:space="preserve">psychoaktywnych z dnia 6 listopada 2025 r. </w:t>
            </w:r>
            <w:r w:rsidR="008E72A4">
              <w:rPr>
                <w:sz w:val="20"/>
                <w:szCs w:val="20"/>
              </w:rPr>
              <w:t xml:space="preserve">i </w:t>
            </w:r>
            <w:r w:rsidRPr="008272C3">
              <w:rPr>
                <w:sz w:val="20"/>
                <w:szCs w:val="20"/>
              </w:rPr>
              <w:t>ma na celu jednoznaczne wskazanie alifatycznego układu cyklicznego</w:t>
            </w:r>
            <w:r w:rsidRPr="008272C3" w:rsidDel="00E525A1">
              <w:rPr>
                <w:sz w:val="20"/>
                <w:szCs w:val="20"/>
              </w:rPr>
              <w:t xml:space="preserve"> </w:t>
            </w:r>
            <w:r w:rsidRPr="008272C3">
              <w:rPr>
                <w:sz w:val="20"/>
                <w:szCs w:val="20"/>
              </w:rPr>
              <w:t>jako docelowego układu cyklicznego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1DCAB3D6" w14:textId="77777777" w:rsidR="00CE2004" w:rsidRPr="005B3759" w:rsidRDefault="00CE2004" w:rsidP="00D02D51">
      <w:pPr>
        <w:jc w:val="center"/>
        <w:rPr>
          <w:sz w:val="20"/>
          <w:szCs w:val="20"/>
        </w:rPr>
      </w:pPr>
    </w:p>
    <w:p w14:paraId="7AEE3A9A" w14:textId="77777777" w:rsidR="002031C2" w:rsidRPr="005B3759" w:rsidRDefault="002031C2">
      <w:pPr>
        <w:jc w:val="center"/>
        <w:rPr>
          <w:sz w:val="20"/>
          <w:szCs w:val="20"/>
        </w:rPr>
      </w:pPr>
    </w:p>
    <w:sectPr w:rsidR="002031C2" w:rsidRPr="005B3759" w:rsidSect="003A0413">
      <w:headerReference w:type="default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B465E" w14:textId="77777777" w:rsidR="003D14C8" w:rsidRDefault="003D14C8">
      <w:r>
        <w:separator/>
      </w:r>
    </w:p>
  </w:endnote>
  <w:endnote w:type="continuationSeparator" w:id="0">
    <w:p w14:paraId="7CB48DF2" w14:textId="77777777" w:rsidR="003D14C8" w:rsidRDefault="003D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08BED" w14:textId="77777777" w:rsidR="007C42B4" w:rsidRDefault="007C42B4" w:rsidP="003A04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4ECBF" w14:textId="77777777" w:rsidR="007C42B4" w:rsidRDefault="007C42B4" w:rsidP="003A041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23BFB" w14:textId="72385D5F" w:rsidR="007C42B4" w:rsidRDefault="007C42B4" w:rsidP="003A04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655DA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03A3FB02" w14:textId="77777777" w:rsidR="007C42B4" w:rsidRDefault="007C42B4" w:rsidP="003A041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FE6E2" w14:textId="77777777" w:rsidR="003D14C8" w:rsidRDefault="003D14C8">
      <w:r>
        <w:separator/>
      </w:r>
    </w:p>
  </w:footnote>
  <w:footnote w:type="continuationSeparator" w:id="0">
    <w:p w14:paraId="25BE2EF8" w14:textId="77777777" w:rsidR="003D14C8" w:rsidRDefault="003D1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F1F54" w14:textId="77777777" w:rsidR="007C42B4" w:rsidRPr="00287EA1" w:rsidRDefault="007C42B4" w:rsidP="006B5ABC">
    <w:pPr>
      <w:jc w:val="center"/>
      <w:rPr>
        <w:sz w:val="20"/>
        <w:szCs w:val="20"/>
      </w:rPr>
    </w:pPr>
    <w:r>
      <w:rPr>
        <w:sz w:val="20"/>
        <w:szCs w:val="20"/>
      </w:rPr>
      <w:t>ODWRÓCONA TABELA ZGODNOŚCI</w:t>
    </w:r>
  </w:p>
  <w:p w14:paraId="4511C82F" w14:textId="77777777" w:rsidR="007C42B4" w:rsidRDefault="007C42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25B0"/>
    <w:multiLevelType w:val="hybridMultilevel"/>
    <w:tmpl w:val="7D548A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A13DE1"/>
    <w:multiLevelType w:val="hybridMultilevel"/>
    <w:tmpl w:val="EE7A59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8B650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AA2656"/>
    <w:multiLevelType w:val="hybridMultilevel"/>
    <w:tmpl w:val="702CA6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8E4D6B"/>
    <w:multiLevelType w:val="hybridMultilevel"/>
    <w:tmpl w:val="7B9CA9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1D95431"/>
    <w:multiLevelType w:val="hybridMultilevel"/>
    <w:tmpl w:val="A3F0B7A2"/>
    <w:lvl w:ilvl="0" w:tplc="E28A8422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15A87CBD"/>
    <w:multiLevelType w:val="hybridMultilevel"/>
    <w:tmpl w:val="25D259FC"/>
    <w:lvl w:ilvl="0" w:tplc="6A386B4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71C45E4"/>
    <w:multiLevelType w:val="hybridMultilevel"/>
    <w:tmpl w:val="5862FBC2"/>
    <w:lvl w:ilvl="0" w:tplc="70FE2B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736459"/>
    <w:multiLevelType w:val="hybridMultilevel"/>
    <w:tmpl w:val="D6A4031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E8F05BF"/>
    <w:multiLevelType w:val="hybridMultilevel"/>
    <w:tmpl w:val="7D548A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C10069"/>
    <w:multiLevelType w:val="hybridMultilevel"/>
    <w:tmpl w:val="5862FBC2"/>
    <w:lvl w:ilvl="0" w:tplc="70FE2B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EB66D5"/>
    <w:multiLevelType w:val="hybridMultilevel"/>
    <w:tmpl w:val="6EF07CD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5CA6B4A"/>
    <w:multiLevelType w:val="hybridMultilevel"/>
    <w:tmpl w:val="54827C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E14F2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2108FA"/>
    <w:multiLevelType w:val="hybridMultilevel"/>
    <w:tmpl w:val="1542DA1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AA45E2"/>
    <w:multiLevelType w:val="hybridMultilevel"/>
    <w:tmpl w:val="93CA452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A007002"/>
    <w:multiLevelType w:val="hybridMultilevel"/>
    <w:tmpl w:val="BA723C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F3CD5"/>
    <w:multiLevelType w:val="hybridMultilevel"/>
    <w:tmpl w:val="0E7C2E22"/>
    <w:lvl w:ilvl="0" w:tplc="FC4A3B16">
      <w:start w:val="1"/>
      <w:numFmt w:val="decimal"/>
      <w:lvlText w:val="%1)"/>
      <w:lvlJc w:val="left"/>
      <w:pPr>
        <w:ind w:left="1080" w:hanging="360"/>
      </w:pPr>
      <w:rPr>
        <w:rFonts w:cs="Times New Roman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4235946"/>
    <w:multiLevelType w:val="hybridMultilevel"/>
    <w:tmpl w:val="0C9C289C"/>
    <w:lvl w:ilvl="0" w:tplc="E41CBA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4C764BE"/>
    <w:multiLevelType w:val="hybridMultilevel"/>
    <w:tmpl w:val="C8FA9B2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4EE57DC"/>
    <w:multiLevelType w:val="hybridMultilevel"/>
    <w:tmpl w:val="509E2700"/>
    <w:lvl w:ilvl="0" w:tplc="DAF474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7C56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42AD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2CA6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9EEB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B4A0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3C6A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BEDA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5003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5761AF1"/>
    <w:multiLevelType w:val="hybridMultilevel"/>
    <w:tmpl w:val="75888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9699A"/>
    <w:multiLevelType w:val="hybridMultilevel"/>
    <w:tmpl w:val="2BB0422E"/>
    <w:lvl w:ilvl="0" w:tplc="210EA0E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 w15:restartNumberingAfterBreak="0">
    <w:nsid w:val="374B71D5"/>
    <w:multiLevelType w:val="hybridMultilevel"/>
    <w:tmpl w:val="F08E3620"/>
    <w:lvl w:ilvl="0" w:tplc="38ACB07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37F3158C"/>
    <w:multiLevelType w:val="hybridMultilevel"/>
    <w:tmpl w:val="0DCA4C16"/>
    <w:lvl w:ilvl="0" w:tplc="04150011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23" w15:restartNumberingAfterBreak="0">
    <w:nsid w:val="384F6259"/>
    <w:multiLevelType w:val="hybridMultilevel"/>
    <w:tmpl w:val="0EDA1AA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F2EC4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BE7DB1"/>
    <w:multiLevelType w:val="hybridMultilevel"/>
    <w:tmpl w:val="49686778"/>
    <w:lvl w:ilvl="0" w:tplc="A1107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C640DEA"/>
    <w:multiLevelType w:val="hybridMultilevel"/>
    <w:tmpl w:val="FA0421D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D3C6A0E"/>
    <w:multiLevelType w:val="hybridMultilevel"/>
    <w:tmpl w:val="337803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77580F"/>
    <w:multiLevelType w:val="multilevel"/>
    <w:tmpl w:val="995E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FF4197"/>
    <w:multiLevelType w:val="hybridMultilevel"/>
    <w:tmpl w:val="9E966C6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4E71B41"/>
    <w:multiLevelType w:val="hybridMultilevel"/>
    <w:tmpl w:val="D4DEC7A0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6765E46"/>
    <w:multiLevelType w:val="hybridMultilevel"/>
    <w:tmpl w:val="89483A22"/>
    <w:lvl w:ilvl="0" w:tplc="81D4191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  <w:rPr>
        <w:rFonts w:cs="Times New Roman"/>
      </w:rPr>
    </w:lvl>
  </w:abstractNum>
  <w:abstractNum w:abstractNumId="31" w15:restartNumberingAfterBreak="0">
    <w:nsid w:val="5C7B234F"/>
    <w:multiLevelType w:val="hybridMultilevel"/>
    <w:tmpl w:val="9244CE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1114F"/>
    <w:multiLevelType w:val="hybridMultilevel"/>
    <w:tmpl w:val="F7C86B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B22DC"/>
    <w:multiLevelType w:val="hybridMultilevel"/>
    <w:tmpl w:val="BBF4FE06"/>
    <w:lvl w:ilvl="0" w:tplc="71BE0BB6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4" w15:restartNumberingAfterBreak="0">
    <w:nsid w:val="69453B86"/>
    <w:multiLevelType w:val="hybridMultilevel"/>
    <w:tmpl w:val="9F90C2D6"/>
    <w:lvl w:ilvl="0" w:tplc="C112437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0BA6AB0"/>
    <w:multiLevelType w:val="hybridMultilevel"/>
    <w:tmpl w:val="A5FEAA1A"/>
    <w:lvl w:ilvl="0" w:tplc="57D4DA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9404FE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B7C1FBD"/>
    <w:multiLevelType w:val="hybridMultilevel"/>
    <w:tmpl w:val="DEFAB9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96284"/>
    <w:multiLevelType w:val="multilevel"/>
    <w:tmpl w:val="591C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200A7D"/>
    <w:multiLevelType w:val="hybridMultilevel"/>
    <w:tmpl w:val="0406C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97274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52452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32404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18469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92137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06980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69462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064008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1526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41663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09894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712358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20787272">
    <w:abstractNumId w:val="27"/>
  </w:num>
  <w:num w:numId="14" w16cid:durableId="1794790543">
    <w:abstractNumId w:val="37"/>
  </w:num>
  <w:num w:numId="15" w16cid:durableId="924339319">
    <w:abstractNumId w:val="23"/>
  </w:num>
  <w:num w:numId="16" w16cid:durableId="1252859046">
    <w:abstractNumId w:val="16"/>
  </w:num>
  <w:num w:numId="17" w16cid:durableId="1500268530">
    <w:abstractNumId w:val="7"/>
  </w:num>
  <w:num w:numId="18" w16cid:durableId="324169235">
    <w:abstractNumId w:val="35"/>
  </w:num>
  <w:num w:numId="19" w16cid:durableId="677122694">
    <w:abstractNumId w:val="6"/>
  </w:num>
  <w:num w:numId="20" w16cid:durableId="1076053121">
    <w:abstractNumId w:val="9"/>
  </w:num>
  <w:num w:numId="21" w16cid:durableId="1165583079">
    <w:abstractNumId w:val="0"/>
  </w:num>
  <w:num w:numId="22" w16cid:durableId="115759693">
    <w:abstractNumId w:val="8"/>
  </w:num>
  <w:num w:numId="23" w16cid:durableId="1496411811">
    <w:abstractNumId w:val="13"/>
  </w:num>
  <w:num w:numId="24" w16cid:durableId="1733507928">
    <w:abstractNumId w:val="1"/>
  </w:num>
  <w:num w:numId="25" w16cid:durableId="1559704735">
    <w:abstractNumId w:val="17"/>
  </w:num>
  <w:num w:numId="26" w16cid:durableId="1077706684">
    <w:abstractNumId w:val="2"/>
  </w:num>
  <w:num w:numId="27" w16cid:durableId="1490637981">
    <w:abstractNumId w:val="33"/>
  </w:num>
  <w:num w:numId="28" w16cid:durableId="1966083685">
    <w:abstractNumId w:val="12"/>
  </w:num>
  <w:num w:numId="29" w16cid:durableId="768694384">
    <w:abstractNumId w:val="25"/>
  </w:num>
  <w:num w:numId="30" w16cid:durableId="478494662">
    <w:abstractNumId w:val="10"/>
  </w:num>
  <w:num w:numId="31" w16cid:durableId="378013824">
    <w:abstractNumId w:val="22"/>
  </w:num>
  <w:num w:numId="32" w16cid:durableId="627245640">
    <w:abstractNumId w:val="24"/>
  </w:num>
  <w:num w:numId="33" w16cid:durableId="922883310">
    <w:abstractNumId w:val="3"/>
  </w:num>
  <w:num w:numId="34" w16cid:durableId="276715979">
    <w:abstractNumId w:val="36"/>
  </w:num>
  <w:num w:numId="35" w16cid:durableId="572541998">
    <w:abstractNumId w:val="14"/>
  </w:num>
  <w:num w:numId="36" w16cid:durableId="1188062474">
    <w:abstractNumId w:val="31"/>
  </w:num>
  <w:num w:numId="37" w16cid:durableId="1920484345">
    <w:abstractNumId w:val="19"/>
  </w:num>
  <w:num w:numId="38" w16cid:durableId="603658858">
    <w:abstractNumId w:val="32"/>
  </w:num>
  <w:num w:numId="39" w16cid:durableId="11222848">
    <w:abstractNumId w:val="26"/>
  </w:num>
  <w:num w:numId="40" w16cid:durableId="393892115">
    <w:abstractNumId w:val="38"/>
  </w:num>
  <w:num w:numId="41" w16cid:durableId="3977539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7B5"/>
    <w:rsid w:val="00000242"/>
    <w:rsid w:val="00003B93"/>
    <w:rsid w:val="0000410A"/>
    <w:rsid w:val="0000615B"/>
    <w:rsid w:val="000065CC"/>
    <w:rsid w:val="000111E8"/>
    <w:rsid w:val="00011595"/>
    <w:rsid w:val="00014D5F"/>
    <w:rsid w:val="00020084"/>
    <w:rsid w:val="0002045E"/>
    <w:rsid w:val="00020765"/>
    <w:rsid w:val="000254D8"/>
    <w:rsid w:val="00030D76"/>
    <w:rsid w:val="000434E1"/>
    <w:rsid w:val="0004498E"/>
    <w:rsid w:val="00044F16"/>
    <w:rsid w:val="000450E9"/>
    <w:rsid w:val="00046254"/>
    <w:rsid w:val="00046FD5"/>
    <w:rsid w:val="00047317"/>
    <w:rsid w:val="000503A8"/>
    <w:rsid w:val="00051A63"/>
    <w:rsid w:val="000525B9"/>
    <w:rsid w:val="000543D5"/>
    <w:rsid w:val="0005554B"/>
    <w:rsid w:val="000563D5"/>
    <w:rsid w:val="00061005"/>
    <w:rsid w:val="00061833"/>
    <w:rsid w:val="00062E06"/>
    <w:rsid w:val="00071D77"/>
    <w:rsid w:val="0007215A"/>
    <w:rsid w:val="00072ACF"/>
    <w:rsid w:val="00074B99"/>
    <w:rsid w:val="000760D2"/>
    <w:rsid w:val="00084570"/>
    <w:rsid w:val="00084D73"/>
    <w:rsid w:val="00087B83"/>
    <w:rsid w:val="000939B8"/>
    <w:rsid w:val="00093A1D"/>
    <w:rsid w:val="00094402"/>
    <w:rsid w:val="00096001"/>
    <w:rsid w:val="00096AAB"/>
    <w:rsid w:val="000A08BA"/>
    <w:rsid w:val="000A09DB"/>
    <w:rsid w:val="000A1310"/>
    <w:rsid w:val="000A1C3E"/>
    <w:rsid w:val="000A4229"/>
    <w:rsid w:val="000A6683"/>
    <w:rsid w:val="000B15E1"/>
    <w:rsid w:val="000B3DD7"/>
    <w:rsid w:val="000B4745"/>
    <w:rsid w:val="000B598E"/>
    <w:rsid w:val="000B5D49"/>
    <w:rsid w:val="000B5DFF"/>
    <w:rsid w:val="000B7557"/>
    <w:rsid w:val="000B7DAB"/>
    <w:rsid w:val="000C2FD4"/>
    <w:rsid w:val="000C3527"/>
    <w:rsid w:val="000C5E39"/>
    <w:rsid w:val="000C7F40"/>
    <w:rsid w:val="000D45F2"/>
    <w:rsid w:val="000D5172"/>
    <w:rsid w:val="000E14BB"/>
    <w:rsid w:val="000E17E6"/>
    <w:rsid w:val="000E5DFC"/>
    <w:rsid w:val="000F075F"/>
    <w:rsid w:val="000F093A"/>
    <w:rsid w:val="000F09EF"/>
    <w:rsid w:val="000F1C97"/>
    <w:rsid w:val="000F2E0B"/>
    <w:rsid w:val="000F3236"/>
    <w:rsid w:val="00103840"/>
    <w:rsid w:val="001045DA"/>
    <w:rsid w:val="00106D55"/>
    <w:rsid w:val="00106FE3"/>
    <w:rsid w:val="00107564"/>
    <w:rsid w:val="001104F4"/>
    <w:rsid w:val="001145E3"/>
    <w:rsid w:val="00117630"/>
    <w:rsid w:val="00117673"/>
    <w:rsid w:val="00117B55"/>
    <w:rsid w:val="00120E61"/>
    <w:rsid w:val="001224A0"/>
    <w:rsid w:val="00125F6D"/>
    <w:rsid w:val="0012614D"/>
    <w:rsid w:val="00126AA3"/>
    <w:rsid w:val="00131CD4"/>
    <w:rsid w:val="0013381E"/>
    <w:rsid w:val="00133D62"/>
    <w:rsid w:val="00133F9F"/>
    <w:rsid w:val="00135CA6"/>
    <w:rsid w:val="00142405"/>
    <w:rsid w:val="001426D6"/>
    <w:rsid w:val="00145157"/>
    <w:rsid w:val="001531B5"/>
    <w:rsid w:val="00154D3A"/>
    <w:rsid w:val="001733DA"/>
    <w:rsid w:val="00180042"/>
    <w:rsid w:val="00180669"/>
    <w:rsid w:val="00180990"/>
    <w:rsid w:val="00183D7A"/>
    <w:rsid w:val="00185594"/>
    <w:rsid w:val="001905BF"/>
    <w:rsid w:val="00194B6F"/>
    <w:rsid w:val="001978D0"/>
    <w:rsid w:val="00197C92"/>
    <w:rsid w:val="001A064E"/>
    <w:rsid w:val="001A1408"/>
    <w:rsid w:val="001A19AA"/>
    <w:rsid w:val="001A4924"/>
    <w:rsid w:val="001B0263"/>
    <w:rsid w:val="001B236B"/>
    <w:rsid w:val="001C1534"/>
    <w:rsid w:val="001C278E"/>
    <w:rsid w:val="001C2CE5"/>
    <w:rsid w:val="001C57E3"/>
    <w:rsid w:val="001C5F73"/>
    <w:rsid w:val="001D18D0"/>
    <w:rsid w:val="001E11EF"/>
    <w:rsid w:val="001E12BC"/>
    <w:rsid w:val="001E12D4"/>
    <w:rsid w:val="001E3094"/>
    <w:rsid w:val="001E3838"/>
    <w:rsid w:val="001E45FD"/>
    <w:rsid w:val="001E6709"/>
    <w:rsid w:val="001E7A88"/>
    <w:rsid w:val="001F0022"/>
    <w:rsid w:val="001F1702"/>
    <w:rsid w:val="001F4E76"/>
    <w:rsid w:val="00200090"/>
    <w:rsid w:val="00200DB0"/>
    <w:rsid w:val="002031C2"/>
    <w:rsid w:val="0020461D"/>
    <w:rsid w:val="00204989"/>
    <w:rsid w:val="002113CE"/>
    <w:rsid w:val="00211899"/>
    <w:rsid w:val="00211F6C"/>
    <w:rsid w:val="00214D15"/>
    <w:rsid w:val="00217D65"/>
    <w:rsid w:val="00220304"/>
    <w:rsid w:val="002212D4"/>
    <w:rsid w:val="002245DB"/>
    <w:rsid w:val="00227D30"/>
    <w:rsid w:val="00227F8A"/>
    <w:rsid w:val="0023049D"/>
    <w:rsid w:val="00234FDD"/>
    <w:rsid w:val="0024219A"/>
    <w:rsid w:val="00243049"/>
    <w:rsid w:val="00243345"/>
    <w:rsid w:val="00245286"/>
    <w:rsid w:val="002457EA"/>
    <w:rsid w:val="00245DD6"/>
    <w:rsid w:val="002511A0"/>
    <w:rsid w:val="00252EA9"/>
    <w:rsid w:val="00254713"/>
    <w:rsid w:val="0025518B"/>
    <w:rsid w:val="00257404"/>
    <w:rsid w:val="00262155"/>
    <w:rsid w:val="00262260"/>
    <w:rsid w:val="00262CA0"/>
    <w:rsid w:val="002646CB"/>
    <w:rsid w:val="00266707"/>
    <w:rsid w:val="00266D1F"/>
    <w:rsid w:val="00277BF3"/>
    <w:rsid w:val="00277C56"/>
    <w:rsid w:val="00280360"/>
    <w:rsid w:val="00280C5B"/>
    <w:rsid w:val="00281628"/>
    <w:rsid w:val="002822C4"/>
    <w:rsid w:val="0028477C"/>
    <w:rsid w:val="00286BD2"/>
    <w:rsid w:val="00287EA1"/>
    <w:rsid w:val="00292545"/>
    <w:rsid w:val="00292A55"/>
    <w:rsid w:val="00292E60"/>
    <w:rsid w:val="00293276"/>
    <w:rsid w:val="00296C7D"/>
    <w:rsid w:val="002976AF"/>
    <w:rsid w:val="002A417F"/>
    <w:rsid w:val="002A697E"/>
    <w:rsid w:val="002A6ED7"/>
    <w:rsid w:val="002B65CA"/>
    <w:rsid w:val="002C22E0"/>
    <w:rsid w:val="002C2DC8"/>
    <w:rsid w:val="002C36BC"/>
    <w:rsid w:val="002C39B5"/>
    <w:rsid w:val="002C3E2B"/>
    <w:rsid w:val="002C6921"/>
    <w:rsid w:val="002D2C3B"/>
    <w:rsid w:val="002D30B0"/>
    <w:rsid w:val="002D3A05"/>
    <w:rsid w:val="002D42B3"/>
    <w:rsid w:val="002D678F"/>
    <w:rsid w:val="002E0D3E"/>
    <w:rsid w:val="002E1C2B"/>
    <w:rsid w:val="002E2E69"/>
    <w:rsid w:val="002E3083"/>
    <w:rsid w:val="002E423B"/>
    <w:rsid w:val="002E4DD7"/>
    <w:rsid w:val="002E5A04"/>
    <w:rsid w:val="002E5A0D"/>
    <w:rsid w:val="002E712E"/>
    <w:rsid w:val="002F0098"/>
    <w:rsid w:val="002F1570"/>
    <w:rsid w:val="002F5703"/>
    <w:rsid w:val="002F715D"/>
    <w:rsid w:val="00300054"/>
    <w:rsid w:val="003006C4"/>
    <w:rsid w:val="00303D86"/>
    <w:rsid w:val="00307E95"/>
    <w:rsid w:val="003103D4"/>
    <w:rsid w:val="00311DE3"/>
    <w:rsid w:val="00311F26"/>
    <w:rsid w:val="003139E3"/>
    <w:rsid w:val="003148D3"/>
    <w:rsid w:val="00320F6A"/>
    <w:rsid w:val="0032139F"/>
    <w:rsid w:val="00322150"/>
    <w:rsid w:val="00325341"/>
    <w:rsid w:val="00326245"/>
    <w:rsid w:val="003311C9"/>
    <w:rsid w:val="00332FD2"/>
    <w:rsid w:val="00341ABE"/>
    <w:rsid w:val="003461F7"/>
    <w:rsid w:val="003577DC"/>
    <w:rsid w:val="00362766"/>
    <w:rsid w:val="00372497"/>
    <w:rsid w:val="00372EB4"/>
    <w:rsid w:val="00373169"/>
    <w:rsid w:val="00376437"/>
    <w:rsid w:val="00377C7B"/>
    <w:rsid w:val="00380D6A"/>
    <w:rsid w:val="003853CC"/>
    <w:rsid w:val="00386F58"/>
    <w:rsid w:val="00387F1A"/>
    <w:rsid w:val="00390B40"/>
    <w:rsid w:val="00391AE9"/>
    <w:rsid w:val="00394929"/>
    <w:rsid w:val="0039542A"/>
    <w:rsid w:val="003967ED"/>
    <w:rsid w:val="00396C98"/>
    <w:rsid w:val="003A0413"/>
    <w:rsid w:val="003A34F7"/>
    <w:rsid w:val="003A3DC6"/>
    <w:rsid w:val="003A468F"/>
    <w:rsid w:val="003A5512"/>
    <w:rsid w:val="003A5AC6"/>
    <w:rsid w:val="003A682F"/>
    <w:rsid w:val="003B011C"/>
    <w:rsid w:val="003B0163"/>
    <w:rsid w:val="003B3AC7"/>
    <w:rsid w:val="003B57B5"/>
    <w:rsid w:val="003B6EF1"/>
    <w:rsid w:val="003B76A8"/>
    <w:rsid w:val="003C23D1"/>
    <w:rsid w:val="003C3832"/>
    <w:rsid w:val="003C3E20"/>
    <w:rsid w:val="003C4E4F"/>
    <w:rsid w:val="003C7693"/>
    <w:rsid w:val="003C77B5"/>
    <w:rsid w:val="003D14C8"/>
    <w:rsid w:val="003D2B32"/>
    <w:rsid w:val="003D2C38"/>
    <w:rsid w:val="003D5BC7"/>
    <w:rsid w:val="003D6F7C"/>
    <w:rsid w:val="003E0DD4"/>
    <w:rsid w:val="003E15C7"/>
    <w:rsid w:val="003E2F21"/>
    <w:rsid w:val="003F15A1"/>
    <w:rsid w:val="003F601D"/>
    <w:rsid w:val="003F6480"/>
    <w:rsid w:val="003F6828"/>
    <w:rsid w:val="003F75B2"/>
    <w:rsid w:val="003F78B7"/>
    <w:rsid w:val="00403EC0"/>
    <w:rsid w:val="00404400"/>
    <w:rsid w:val="00407E6D"/>
    <w:rsid w:val="00411133"/>
    <w:rsid w:val="004122D0"/>
    <w:rsid w:val="00421367"/>
    <w:rsid w:val="00424414"/>
    <w:rsid w:val="00427DBB"/>
    <w:rsid w:val="00433163"/>
    <w:rsid w:val="00435CD2"/>
    <w:rsid w:val="004362D9"/>
    <w:rsid w:val="004364CE"/>
    <w:rsid w:val="004402BB"/>
    <w:rsid w:val="00441E1E"/>
    <w:rsid w:val="00451AE1"/>
    <w:rsid w:val="0045580F"/>
    <w:rsid w:val="00457BAB"/>
    <w:rsid w:val="00463B0E"/>
    <w:rsid w:val="00467BB9"/>
    <w:rsid w:val="00472295"/>
    <w:rsid w:val="00472D8D"/>
    <w:rsid w:val="0047328F"/>
    <w:rsid w:val="00474D20"/>
    <w:rsid w:val="004757D7"/>
    <w:rsid w:val="00476509"/>
    <w:rsid w:val="0047668E"/>
    <w:rsid w:val="00476910"/>
    <w:rsid w:val="00481D86"/>
    <w:rsid w:val="004836FB"/>
    <w:rsid w:val="00484395"/>
    <w:rsid w:val="00487DB9"/>
    <w:rsid w:val="00491B80"/>
    <w:rsid w:val="00492324"/>
    <w:rsid w:val="00495A0E"/>
    <w:rsid w:val="004A1DD0"/>
    <w:rsid w:val="004A2340"/>
    <w:rsid w:val="004A74C9"/>
    <w:rsid w:val="004B1913"/>
    <w:rsid w:val="004C2DA7"/>
    <w:rsid w:val="004C3368"/>
    <w:rsid w:val="004D1BDA"/>
    <w:rsid w:val="004D3607"/>
    <w:rsid w:val="004D4CC0"/>
    <w:rsid w:val="004D7D61"/>
    <w:rsid w:val="004E0558"/>
    <w:rsid w:val="004E1F59"/>
    <w:rsid w:val="004E376E"/>
    <w:rsid w:val="004E47BE"/>
    <w:rsid w:val="004E4958"/>
    <w:rsid w:val="004F0D94"/>
    <w:rsid w:val="004F13A2"/>
    <w:rsid w:val="004F1F48"/>
    <w:rsid w:val="004F35BC"/>
    <w:rsid w:val="004F4039"/>
    <w:rsid w:val="004F4A1F"/>
    <w:rsid w:val="004F5840"/>
    <w:rsid w:val="004F5953"/>
    <w:rsid w:val="004F7FFA"/>
    <w:rsid w:val="0050080D"/>
    <w:rsid w:val="0050195E"/>
    <w:rsid w:val="00506232"/>
    <w:rsid w:val="00507D18"/>
    <w:rsid w:val="00512ECD"/>
    <w:rsid w:val="00513CDD"/>
    <w:rsid w:val="005160A7"/>
    <w:rsid w:val="00524836"/>
    <w:rsid w:val="00524FEB"/>
    <w:rsid w:val="0052656D"/>
    <w:rsid w:val="00527169"/>
    <w:rsid w:val="0052733E"/>
    <w:rsid w:val="00530F50"/>
    <w:rsid w:val="005316D7"/>
    <w:rsid w:val="005328AF"/>
    <w:rsid w:val="00534B1F"/>
    <w:rsid w:val="00546694"/>
    <w:rsid w:val="00550990"/>
    <w:rsid w:val="00551195"/>
    <w:rsid w:val="00551B6C"/>
    <w:rsid w:val="005521FD"/>
    <w:rsid w:val="00552881"/>
    <w:rsid w:val="00553054"/>
    <w:rsid w:val="0055662C"/>
    <w:rsid w:val="005570D1"/>
    <w:rsid w:val="0055793D"/>
    <w:rsid w:val="00557D7A"/>
    <w:rsid w:val="00560F93"/>
    <w:rsid w:val="005613D3"/>
    <w:rsid w:val="00562586"/>
    <w:rsid w:val="005676D5"/>
    <w:rsid w:val="00573CF3"/>
    <w:rsid w:val="00574EF6"/>
    <w:rsid w:val="00575766"/>
    <w:rsid w:val="005772F4"/>
    <w:rsid w:val="005837E8"/>
    <w:rsid w:val="0058482C"/>
    <w:rsid w:val="005852E6"/>
    <w:rsid w:val="005948F2"/>
    <w:rsid w:val="00595624"/>
    <w:rsid w:val="005973C3"/>
    <w:rsid w:val="005A3791"/>
    <w:rsid w:val="005A45F7"/>
    <w:rsid w:val="005B28B5"/>
    <w:rsid w:val="005B2950"/>
    <w:rsid w:val="005B2FC0"/>
    <w:rsid w:val="005B3669"/>
    <w:rsid w:val="005B3759"/>
    <w:rsid w:val="005B3FD0"/>
    <w:rsid w:val="005C376C"/>
    <w:rsid w:val="005C48D4"/>
    <w:rsid w:val="005C552C"/>
    <w:rsid w:val="005C7CC5"/>
    <w:rsid w:val="005D08BC"/>
    <w:rsid w:val="005D18C0"/>
    <w:rsid w:val="005D18E3"/>
    <w:rsid w:val="005D2DB1"/>
    <w:rsid w:val="005D54BD"/>
    <w:rsid w:val="005D5A2D"/>
    <w:rsid w:val="005E16C3"/>
    <w:rsid w:val="005E2A95"/>
    <w:rsid w:val="005E30E0"/>
    <w:rsid w:val="005E39B2"/>
    <w:rsid w:val="005E3E6C"/>
    <w:rsid w:val="005E3EFF"/>
    <w:rsid w:val="005E5D50"/>
    <w:rsid w:val="005F6E3D"/>
    <w:rsid w:val="00602929"/>
    <w:rsid w:val="00602E06"/>
    <w:rsid w:val="006042BB"/>
    <w:rsid w:val="00604D8F"/>
    <w:rsid w:val="006054B9"/>
    <w:rsid w:val="006065B4"/>
    <w:rsid w:val="006104C0"/>
    <w:rsid w:val="0061068F"/>
    <w:rsid w:val="00614697"/>
    <w:rsid w:val="00614A8B"/>
    <w:rsid w:val="00615839"/>
    <w:rsid w:val="00621323"/>
    <w:rsid w:val="00630FA1"/>
    <w:rsid w:val="00631BFE"/>
    <w:rsid w:val="00632C22"/>
    <w:rsid w:val="0063568E"/>
    <w:rsid w:val="00642BC2"/>
    <w:rsid w:val="00642D7A"/>
    <w:rsid w:val="00644013"/>
    <w:rsid w:val="00651A14"/>
    <w:rsid w:val="00654295"/>
    <w:rsid w:val="006621E9"/>
    <w:rsid w:val="00663B15"/>
    <w:rsid w:val="00664009"/>
    <w:rsid w:val="006669B6"/>
    <w:rsid w:val="006703D1"/>
    <w:rsid w:val="00674792"/>
    <w:rsid w:val="006768D4"/>
    <w:rsid w:val="00676CFA"/>
    <w:rsid w:val="00681D3B"/>
    <w:rsid w:val="00683312"/>
    <w:rsid w:val="00683A2D"/>
    <w:rsid w:val="00687165"/>
    <w:rsid w:val="00690581"/>
    <w:rsid w:val="00692B47"/>
    <w:rsid w:val="00692F0F"/>
    <w:rsid w:val="0069333D"/>
    <w:rsid w:val="00694A2F"/>
    <w:rsid w:val="00695EB7"/>
    <w:rsid w:val="00696997"/>
    <w:rsid w:val="00697670"/>
    <w:rsid w:val="006A27CB"/>
    <w:rsid w:val="006A4CD0"/>
    <w:rsid w:val="006A55E0"/>
    <w:rsid w:val="006B0970"/>
    <w:rsid w:val="006B440C"/>
    <w:rsid w:val="006B4A2F"/>
    <w:rsid w:val="006B5ABC"/>
    <w:rsid w:val="006B7064"/>
    <w:rsid w:val="006B7F4B"/>
    <w:rsid w:val="006C3148"/>
    <w:rsid w:val="006C3B68"/>
    <w:rsid w:val="006C3BF1"/>
    <w:rsid w:val="006C4F31"/>
    <w:rsid w:val="006C700A"/>
    <w:rsid w:val="006C7AD2"/>
    <w:rsid w:val="006D2277"/>
    <w:rsid w:val="006D2760"/>
    <w:rsid w:val="006D3CE7"/>
    <w:rsid w:val="006D548E"/>
    <w:rsid w:val="006D5B66"/>
    <w:rsid w:val="006E0BD9"/>
    <w:rsid w:val="006E0F18"/>
    <w:rsid w:val="006E0FF7"/>
    <w:rsid w:val="006E2C7F"/>
    <w:rsid w:val="006E3866"/>
    <w:rsid w:val="006E47ED"/>
    <w:rsid w:val="006F28C0"/>
    <w:rsid w:val="006F2E25"/>
    <w:rsid w:val="006F3640"/>
    <w:rsid w:val="006F6691"/>
    <w:rsid w:val="006F7816"/>
    <w:rsid w:val="006F7FAE"/>
    <w:rsid w:val="00702E9C"/>
    <w:rsid w:val="007036F2"/>
    <w:rsid w:val="00703DFD"/>
    <w:rsid w:val="007062CA"/>
    <w:rsid w:val="007069DB"/>
    <w:rsid w:val="00706BA1"/>
    <w:rsid w:val="007118DE"/>
    <w:rsid w:val="00712BD0"/>
    <w:rsid w:val="007145BF"/>
    <w:rsid w:val="00722712"/>
    <w:rsid w:val="007237F0"/>
    <w:rsid w:val="00723D50"/>
    <w:rsid w:val="007248C9"/>
    <w:rsid w:val="00727498"/>
    <w:rsid w:val="00732955"/>
    <w:rsid w:val="00734A51"/>
    <w:rsid w:val="007367A5"/>
    <w:rsid w:val="00737ADB"/>
    <w:rsid w:val="00737D1C"/>
    <w:rsid w:val="00737D2A"/>
    <w:rsid w:val="00740EB2"/>
    <w:rsid w:val="0074117A"/>
    <w:rsid w:val="007414D2"/>
    <w:rsid w:val="0074252D"/>
    <w:rsid w:val="007435FE"/>
    <w:rsid w:val="0074503B"/>
    <w:rsid w:val="007469E9"/>
    <w:rsid w:val="00760F83"/>
    <w:rsid w:val="00763CA3"/>
    <w:rsid w:val="0076515C"/>
    <w:rsid w:val="00765E22"/>
    <w:rsid w:val="007715E2"/>
    <w:rsid w:val="00771ADA"/>
    <w:rsid w:val="00773477"/>
    <w:rsid w:val="007742ED"/>
    <w:rsid w:val="00781D89"/>
    <w:rsid w:val="007828D2"/>
    <w:rsid w:val="00784196"/>
    <w:rsid w:val="00791C66"/>
    <w:rsid w:val="00792414"/>
    <w:rsid w:val="007936B4"/>
    <w:rsid w:val="00793F2D"/>
    <w:rsid w:val="007B03E3"/>
    <w:rsid w:val="007B1AEF"/>
    <w:rsid w:val="007B2102"/>
    <w:rsid w:val="007B2BE7"/>
    <w:rsid w:val="007B351B"/>
    <w:rsid w:val="007B440A"/>
    <w:rsid w:val="007B4C53"/>
    <w:rsid w:val="007B5B8E"/>
    <w:rsid w:val="007C09F5"/>
    <w:rsid w:val="007C39A1"/>
    <w:rsid w:val="007C42B4"/>
    <w:rsid w:val="007C4F4B"/>
    <w:rsid w:val="007D17CF"/>
    <w:rsid w:val="007D2AEB"/>
    <w:rsid w:val="007D5D41"/>
    <w:rsid w:val="007E281A"/>
    <w:rsid w:val="007E3514"/>
    <w:rsid w:val="007E3775"/>
    <w:rsid w:val="007F1EF4"/>
    <w:rsid w:val="007F23C5"/>
    <w:rsid w:val="007F4A08"/>
    <w:rsid w:val="00800385"/>
    <w:rsid w:val="008005D2"/>
    <w:rsid w:val="00802721"/>
    <w:rsid w:val="008035D1"/>
    <w:rsid w:val="00804AFD"/>
    <w:rsid w:val="00804B8E"/>
    <w:rsid w:val="00804F70"/>
    <w:rsid w:val="00805941"/>
    <w:rsid w:val="00806035"/>
    <w:rsid w:val="008062E5"/>
    <w:rsid w:val="0080643F"/>
    <w:rsid w:val="0080686A"/>
    <w:rsid w:val="00806B01"/>
    <w:rsid w:val="008071B6"/>
    <w:rsid w:val="00811DAB"/>
    <w:rsid w:val="00812A90"/>
    <w:rsid w:val="00813912"/>
    <w:rsid w:val="0081485A"/>
    <w:rsid w:val="00814D6F"/>
    <w:rsid w:val="00817911"/>
    <w:rsid w:val="00820642"/>
    <w:rsid w:val="00823993"/>
    <w:rsid w:val="008272C3"/>
    <w:rsid w:val="00830BCB"/>
    <w:rsid w:val="008336A4"/>
    <w:rsid w:val="00835CD6"/>
    <w:rsid w:val="00836796"/>
    <w:rsid w:val="00837204"/>
    <w:rsid w:val="0084045C"/>
    <w:rsid w:val="00842F03"/>
    <w:rsid w:val="008444C8"/>
    <w:rsid w:val="008473CF"/>
    <w:rsid w:val="00850D69"/>
    <w:rsid w:val="0085153C"/>
    <w:rsid w:val="008561D7"/>
    <w:rsid w:val="008569F3"/>
    <w:rsid w:val="00862052"/>
    <w:rsid w:val="0086293A"/>
    <w:rsid w:val="008636D5"/>
    <w:rsid w:val="00865518"/>
    <w:rsid w:val="00865686"/>
    <w:rsid w:val="00867BC1"/>
    <w:rsid w:val="00870AAD"/>
    <w:rsid w:val="008727A7"/>
    <w:rsid w:val="00872C4B"/>
    <w:rsid w:val="008738A6"/>
    <w:rsid w:val="0087590E"/>
    <w:rsid w:val="00875FCB"/>
    <w:rsid w:val="008811B1"/>
    <w:rsid w:val="0088247C"/>
    <w:rsid w:val="00882BD8"/>
    <w:rsid w:val="00885785"/>
    <w:rsid w:val="00887CBB"/>
    <w:rsid w:val="008924AE"/>
    <w:rsid w:val="00893639"/>
    <w:rsid w:val="00893C2B"/>
    <w:rsid w:val="00894707"/>
    <w:rsid w:val="0089665C"/>
    <w:rsid w:val="008A0C5E"/>
    <w:rsid w:val="008A339B"/>
    <w:rsid w:val="008A44C0"/>
    <w:rsid w:val="008A649C"/>
    <w:rsid w:val="008A674B"/>
    <w:rsid w:val="008B21EB"/>
    <w:rsid w:val="008B272D"/>
    <w:rsid w:val="008B5073"/>
    <w:rsid w:val="008B5559"/>
    <w:rsid w:val="008B71E4"/>
    <w:rsid w:val="008C2771"/>
    <w:rsid w:val="008C319F"/>
    <w:rsid w:val="008C39EB"/>
    <w:rsid w:val="008C751F"/>
    <w:rsid w:val="008C759F"/>
    <w:rsid w:val="008C77F1"/>
    <w:rsid w:val="008C7A53"/>
    <w:rsid w:val="008D2297"/>
    <w:rsid w:val="008D518D"/>
    <w:rsid w:val="008D6879"/>
    <w:rsid w:val="008D74AA"/>
    <w:rsid w:val="008E72A4"/>
    <w:rsid w:val="008F0135"/>
    <w:rsid w:val="008F1903"/>
    <w:rsid w:val="008F1C4F"/>
    <w:rsid w:val="008F267A"/>
    <w:rsid w:val="008F6FFD"/>
    <w:rsid w:val="00913427"/>
    <w:rsid w:val="00913855"/>
    <w:rsid w:val="009157D9"/>
    <w:rsid w:val="009165B8"/>
    <w:rsid w:val="00916E0B"/>
    <w:rsid w:val="00921CD5"/>
    <w:rsid w:val="0092305D"/>
    <w:rsid w:val="00925048"/>
    <w:rsid w:val="0092513A"/>
    <w:rsid w:val="009252E7"/>
    <w:rsid w:val="00926121"/>
    <w:rsid w:val="00927711"/>
    <w:rsid w:val="009311A1"/>
    <w:rsid w:val="00931E2B"/>
    <w:rsid w:val="009326DD"/>
    <w:rsid w:val="00934FC5"/>
    <w:rsid w:val="009357C8"/>
    <w:rsid w:val="00936C16"/>
    <w:rsid w:val="0094472A"/>
    <w:rsid w:val="0094620C"/>
    <w:rsid w:val="00955235"/>
    <w:rsid w:val="009552F2"/>
    <w:rsid w:val="009556BC"/>
    <w:rsid w:val="0095667C"/>
    <w:rsid w:val="00960D97"/>
    <w:rsid w:val="009626B2"/>
    <w:rsid w:val="00965C35"/>
    <w:rsid w:val="009675CB"/>
    <w:rsid w:val="00970696"/>
    <w:rsid w:val="00971543"/>
    <w:rsid w:val="00972CE1"/>
    <w:rsid w:val="009748C5"/>
    <w:rsid w:val="0097553C"/>
    <w:rsid w:val="00975664"/>
    <w:rsid w:val="00975DC0"/>
    <w:rsid w:val="009764C0"/>
    <w:rsid w:val="00977249"/>
    <w:rsid w:val="009803B9"/>
    <w:rsid w:val="009809E7"/>
    <w:rsid w:val="00981166"/>
    <w:rsid w:val="00982469"/>
    <w:rsid w:val="009850C0"/>
    <w:rsid w:val="009865C7"/>
    <w:rsid w:val="009939EC"/>
    <w:rsid w:val="00994E03"/>
    <w:rsid w:val="009951AB"/>
    <w:rsid w:val="009A1734"/>
    <w:rsid w:val="009A26DC"/>
    <w:rsid w:val="009A7EA3"/>
    <w:rsid w:val="009B19CE"/>
    <w:rsid w:val="009C0D45"/>
    <w:rsid w:val="009C24F3"/>
    <w:rsid w:val="009C29B0"/>
    <w:rsid w:val="009C35D4"/>
    <w:rsid w:val="009C36A4"/>
    <w:rsid w:val="009C3D7A"/>
    <w:rsid w:val="009C4416"/>
    <w:rsid w:val="009C4648"/>
    <w:rsid w:val="009C467E"/>
    <w:rsid w:val="009C6112"/>
    <w:rsid w:val="009C75AA"/>
    <w:rsid w:val="009C7B53"/>
    <w:rsid w:val="009C7F2E"/>
    <w:rsid w:val="009D0A23"/>
    <w:rsid w:val="009D21C4"/>
    <w:rsid w:val="009D4DB3"/>
    <w:rsid w:val="009E20F4"/>
    <w:rsid w:val="009E34AB"/>
    <w:rsid w:val="009F1346"/>
    <w:rsid w:val="009F193F"/>
    <w:rsid w:val="009F254B"/>
    <w:rsid w:val="009F48D8"/>
    <w:rsid w:val="009F4DC6"/>
    <w:rsid w:val="009F70B1"/>
    <w:rsid w:val="00A039CC"/>
    <w:rsid w:val="00A07D18"/>
    <w:rsid w:val="00A10336"/>
    <w:rsid w:val="00A122CC"/>
    <w:rsid w:val="00A14695"/>
    <w:rsid w:val="00A174E3"/>
    <w:rsid w:val="00A17ABC"/>
    <w:rsid w:val="00A17FAA"/>
    <w:rsid w:val="00A20C16"/>
    <w:rsid w:val="00A21E57"/>
    <w:rsid w:val="00A22A80"/>
    <w:rsid w:val="00A23AD1"/>
    <w:rsid w:val="00A24868"/>
    <w:rsid w:val="00A30ED0"/>
    <w:rsid w:val="00A337DE"/>
    <w:rsid w:val="00A404A2"/>
    <w:rsid w:val="00A42F2E"/>
    <w:rsid w:val="00A43351"/>
    <w:rsid w:val="00A47EC3"/>
    <w:rsid w:val="00A52380"/>
    <w:rsid w:val="00A5534C"/>
    <w:rsid w:val="00A57111"/>
    <w:rsid w:val="00A62189"/>
    <w:rsid w:val="00A62861"/>
    <w:rsid w:val="00A655DA"/>
    <w:rsid w:val="00A71865"/>
    <w:rsid w:val="00A723C2"/>
    <w:rsid w:val="00A7497A"/>
    <w:rsid w:val="00A75B79"/>
    <w:rsid w:val="00A76CF1"/>
    <w:rsid w:val="00A813F4"/>
    <w:rsid w:val="00A814BC"/>
    <w:rsid w:val="00A82000"/>
    <w:rsid w:val="00A820E9"/>
    <w:rsid w:val="00A835AB"/>
    <w:rsid w:val="00A86381"/>
    <w:rsid w:val="00A86BF0"/>
    <w:rsid w:val="00A90B77"/>
    <w:rsid w:val="00A92ED9"/>
    <w:rsid w:val="00AA29F4"/>
    <w:rsid w:val="00AB18A8"/>
    <w:rsid w:val="00AB2762"/>
    <w:rsid w:val="00AB6F85"/>
    <w:rsid w:val="00AB758C"/>
    <w:rsid w:val="00AC441F"/>
    <w:rsid w:val="00AD3A5A"/>
    <w:rsid w:val="00AD5BAE"/>
    <w:rsid w:val="00AD6552"/>
    <w:rsid w:val="00AD6C7F"/>
    <w:rsid w:val="00AD7DF3"/>
    <w:rsid w:val="00AE0FE3"/>
    <w:rsid w:val="00AE4FD9"/>
    <w:rsid w:val="00AE542C"/>
    <w:rsid w:val="00AE5444"/>
    <w:rsid w:val="00AE6D8F"/>
    <w:rsid w:val="00AE7DED"/>
    <w:rsid w:val="00AF2F6E"/>
    <w:rsid w:val="00AF3075"/>
    <w:rsid w:val="00AF588A"/>
    <w:rsid w:val="00AF5A30"/>
    <w:rsid w:val="00AF7CBA"/>
    <w:rsid w:val="00B024F4"/>
    <w:rsid w:val="00B03069"/>
    <w:rsid w:val="00B06A15"/>
    <w:rsid w:val="00B06ACC"/>
    <w:rsid w:val="00B0745C"/>
    <w:rsid w:val="00B103D7"/>
    <w:rsid w:val="00B10B84"/>
    <w:rsid w:val="00B1267E"/>
    <w:rsid w:val="00B13168"/>
    <w:rsid w:val="00B13D80"/>
    <w:rsid w:val="00B224F7"/>
    <w:rsid w:val="00B225FC"/>
    <w:rsid w:val="00B231F6"/>
    <w:rsid w:val="00B2523D"/>
    <w:rsid w:val="00B264EC"/>
    <w:rsid w:val="00B267F6"/>
    <w:rsid w:val="00B27517"/>
    <w:rsid w:val="00B27A6D"/>
    <w:rsid w:val="00B33AEF"/>
    <w:rsid w:val="00B34589"/>
    <w:rsid w:val="00B35DF4"/>
    <w:rsid w:val="00B37302"/>
    <w:rsid w:val="00B41414"/>
    <w:rsid w:val="00B42C14"/>
    <w:rsid w:val="00B44A1F"/>
    <w:rsid w:val="00B463C3"/>
    <w:rsid w:val="00B4717B"/>
    <w:rsid w:val="00B519A9"/>
    <w:rsid w:val="00B5487A"/>
    <w:rsid w:val="00B56E69"/>
    <w:rsid w:val="00B60AB7"/>
    <w:rsid w:val="00B6289C"/>
    <w:rsid w:val="00B63EC9"/>
    <w:rsid w:val="00B640B7"/>
    <w:rsid w:val="00B6574F"/>
    <w:rsid w:val="00B65FAE"/>
    <w:rsid w:val="00B660E3"/>
    <w:rsid w:val="00B66684"/>
    <w:rsid w:val="00B678A6"/>
    <w:rsid w:val="00B67F8A"/>
    <w:rsid w:val="00B70FEC"/>
    <w:rsid w:val="00B71574"/>
    <w:rsid w:val="00B75CFA"/>
    <w:rsid w:val="00B77FBF"/>
    <w:rsid w:val="00B80BDE"/>
    <w:rsid w:val="00B80D86"/>
    <w:rsid w:val="00B817C1"/>
    <w:rsid w:val="00B83B88"/>
    <w:rsid w:val="00B84DF7"/>
    <w:rsid w:val="00B90273"/>
    <w:rsid w:val="00B912BA"/>
    <w:rsid w:val="00B9228B"/>
    <w:rsid w:val="00B9267F"/>
    <w:rsid w:val="00B970EC"/>
    <w:rsid w:val="00B97ACE"/>
    <w:rsid w:val="00B97E24"/>
    <w:rsid w:val="00BA3E24"/>
    <w:rsid w:val="00BA5D01"/>
    <w:rsid w:val="00BC2057"/>
    <w:rsid w:val="00BC4318"/>
    <w:rsid w:val="00BC49E6"/>
    <w:rsid w:val="00BC4F60"/>
    <w:rsid w:val="00BC7FE0"/>
    <w:rsid w:val="00BD0C5B"/>
    <w:rsid w:val="00BD6266"/>
    <w:rsid w:val="00BD7A8B"/>
    <w:rsid w:val="00BD7DFD"/>
    <w:rsid w:val="00BE2ED2"/>
    <w:rsid w:val="00BE3A06"/>
    <w:rsid w:val="00BE3AC2"/>
    <w:rsid w:val="00BE6021"/>
    <w:rsid w:val="00BE69B2"/>
    <w:rsid w:val="00BE740E"/>
    <w:rsid w:val="00BF1DD2"/>
    <w:rsid w:val="00BF35F9"/>
    <w:rsid w:val="00BF7E5E"/>
    <w:rsid w:val="00C01B23"/>
    <w:rsid w:val="00C02017"/>
    <w:rsid w:val="00C047D3"/>
    <w:rsid w:val="00C06F4A"/>
    <w:rsid w:val="00C139A3"/>
    <w:rsid w:val="00C17567"/>
    <w:rsid w:val="00C17F06"/>
    <w:rsid w:val="00C20E03"/>
    <w:rsid w:val="00C25340"/>
    <w:rsid w:val="00C25A79"/>
    <w:rsid w:val="00C2686C"/>
    <w:rsid w:val="00C26A8D"/>
    <w:rsid w:val="00C26AE2"/>
    <w:rsid w:val="00C27511"/>
    <w:rsid w:val="00C326EF"/>
    <w:rsid w:val="00C33A6A"/>
    <w:rsid w:val="00C36263"/>
    <w:rsid w:val="00C3733D"/>
    <w:rsid w:val="00C413E0"/>
    <w:rsid w:val="00C43FA0"/>
    <w:rsid w:val="00C4532F"/>
    <w:rsid w:val="00C45592"/>
    <w:rsid w:val="00C47110"/>
    <w:rsid w:val="00C517DE"/>
    <w:rsid w:val="00C52862"/>
    <w:rsid w:val="00C53C1C"/>
    <w:rsid w:val="00C54828"/>
    <w:rsid w:val="00C5669F"/>
    <w:rsid w:val="00C57218"/>
    <w:rsid w:val="00C57E41"/>
    <w:rsid w:val="00C60C1A"/>
    <w:rsid w:val="00C6336A"/>
    <w:rsid w:val="00C71347"/>
    <w:rsid w:val="00C71DA7"/>
    <w:rsid w:val="00C72455"/>
    <w:rsid w:val="00C74790"/>
    <w:rsid w:val="00C8115C"/>
    <w:rsid w:val="00C812FB"/>
    <w:rsid w:val="00C87135"/>
    <w:rsid w:val="00C873F5"/>
    <w:rsid w:val="00C90726"/>
    <w:rsid w:val="00C93356"/>
    <w:rsid w:val="00C956DE"/>
    <w:rsid w:val="00CA39AF"/>
    <w:rsid w:val="00CA68DA"/>
    <w:rsid w:val="00CB50F4"/>
    <w:rsid w:val="00CB5EBA"/>
    <w:rsid w:val="00CB62DA"/>
    <w:rsid w:val="00CB6592"/>
    <w:rsid w:val="00CB7540"/>
    <w:rsid w:val="00CB7F5E"/>
    <w:rsid w:val="00CC1297"/>
    <w:rsid w:val="00CD0377"/>
    <w:rsid w:val="00CD04D5"/>
    <w:rsid w:val="00CD1734"/>
    <w:rsid w:val="00CD20EB"/>
    <w:rsid w:val="00CD2D4E"/>
    <w:rsid w:val="00CD2D97"/>
    <w:rsid w:val="00CD2FED"/>
    <w:rsid w:val="00CD63C4"/>
    <w:rsid w:val="00CD757B"/>
    <w:rsid w:val="00CE2004"/>
    <w:rsid w:val="00CE3322"/>
    <w:rsid w:val="00CE3F6D"/>
    <w:rsid w:val="00CE4EAF"/>
    <w:rsid w:val="00CE6D33"/>
    <w:rsid w:val="00CE74FB"/>
    <w:rsid w:val="00CF0B1B"/>
    <w:rsid w:val="00CF345F"/>
    <w:rsid w:val="00CF3CD9"/>
    <w:rsid w:val="00CF4238"/>
    <w:rsid w:val="00CF468F"/>
    <w:rsid w:val="00CF5586"/>
    <w:rsid w:val="00CF6482"/>
    <w:rsid w:val="00D00F18"/>
    <w:rsid w:val="00D02D51"/>
    <w:rsid w:val="00D0473D"/>
    <w:rsid w:val="00D04916"/>
    <w:rsid w:val="00D0727C"/>
    <w:rsid w:val="00D10402"/>
    <w:rsid w:val="00D21E2A"/>
    <w:rsid w:val="00D2200E"/>
    <w:rsid w:val="00D220C3"/>
    <w:rsid w:val="00D233E5"/>
    <w:rsid w:val="00D30378"/>
    <w:rsid w:val="00D32387"/>
    <w:rsid w:val="00D35C67"/>
    <w:rsid w:val="00D37E8F"/>
    <w:rsid w:val="00D4211F"/>
    <w:rsid w:val="00D427D0"/>
    <w:rsid w:val="00D437B6"/>
    <w:rsid w:val="00D449CE"/>
    <w:rsid w:val="00D507FE"/>
    <w:rsid w:val="00D51567"/>
    <w:rsid w:val="00D541F3"/>
    <w:rsid w:val="00D547B0"/>
    <w:rsid w:val="00D55CEB"/>
    <w:rsid w:val="00D616D6"/>
    <w:rsid w:val="00D623B7"/>
    <w:rsid w:val="00D62658"/>
    <w:rsid w:val="00D628CB"/>
    <w:rsid w:val="00D63134"/>
    <w:rsid w:val="00D703D5"/>
    <w:rsid w:val="00D718A9"/>
    <w:rsid w:val="00D7469F"/>
    <w:rsid w:val="00D74D6C"/>
    <w:rsid w:val="00D76117"/>
    <w:rsid w:val="00D8057C"/>
    <w:rsid w:val="00D808D2"/>
    <w:rsid w:val="00D81B7B"/>
    <w:rsid w:val="00D8511A"/>
    <w:rsid w:val="00D8725F"/>
    <w:rsid w:val="00D92C98"/>
    <w:rsid w:val="00D93CB4"/>
    <w:rsid w:val="00D96114"/>
    <w:rsid w:val="00D96C5A"/>
    <w:rsid w:val="00DB144B"/>
    <w:rsid w:val="00DB14B6"/>
    <w:rsid w:val="00DB1BD4"/>
    <w:rsid w:val="00DB2275"/>
    <w:rsid w:val="00DB4149"/>
    <w:rsid w:val="00DB4E34"/>
    <w:rsid w:val="00DB5496"/>
    <w:rsid w:val="00DB63DC"/>
    <w:rsid w:val="00DB73E2"/>
    <w:rsid w:val="00DC15CA"/>
    <w:rsid w:val="00DC310D"/>
    <w:rsid w:val="00DC44DF"/>
    <w:rsid w:val="00DC667B"/>
    <w:rsid w:val="00DD2C06"/>
    <w:rsid w:val="00DD2E9D"/>
    <w:rsid w:val="00DD3440"/>
    <w:rsid w:val="00DD4CD9"/>
    <w:rsid w:val="00DE0E42"/>
    <w:rsid w:val="00DE24AD"/>
    <w:rsid w:val="00DE3D56"/>
    <w:rsid w:val="00DE621D"/>
    <w:rsid w:val="00DE62E5"/>
    <w:rsid w:val="00DE6F99"/>
    <w:rsid w:val="00DF1063"/>
    <w:rsid w:val="00DF4CF7"/>
    <w:rsid w:val="00DF50B2"/>
    <w:rsid w:val="00DF58C2"/>
    <w:rsid w:val="00DF58FE"/>
    <w:rsid w:val="00DF6108"/>
    <w:rsid w:val="00DF671B"/>
    <w:rsid w:val="00E00A6C"/>
    <w:rsid w:val="00E01E3A"/>
    <w:rsid w:val="00E04093"/>
    <w:rsid w:val="00E0522E"/>
    <w:rsid w:val="00E05CAC"/>
    <w:rsid w:val="00E12FB3"/>
    <w:rsid w:val="00E13577"/>
    <w:rsid w:val="00E14F8C"/>
    <w:rsid w:val="00E202C3"/>
    <w:rsid w:val="00E20E78"/>
    <w:rsid w:val="00E20F4B"/>
    <w:rsid w:val="00E213CB"/>
    <w:rsid w:val="00E222A3"/>
    <w:rsid w:val="00E22830"/>
    <w:rsid w:val="00E238A5"/>
    <w:rsid w:val="00E247B3"/>
    <w:rsid w:val="00E25D91"/>
    <w:rsid w:val="00E27AE8"/>
    <w:rsid w:val="00E32C1E"/>
    <w:rsid w:val="00E35DD6"/>
    <w:rsid w:val="00E3691B"/>
    <w:rsid w:val="00E40900"/>
    <w:rsid w:val="00E42D91"/>
    <w:rsid w:val="00E44579"/>
    <w:rsid w:val="00E45F5A"/>
    <w:rsid w:val="00E52DE2"/>
    <w:rsid w:val="00E52F4C"/>
    <w:rsid w:val="00E557B7"/>
    <w:rsid w:val="00E558C0"/>
    <w:rsid w:val="00E56BC6"/>
    <w:rsid w:val="00E63242"/>
    <w:rsid w:val="00E64AE7"/>
    <w:rsid w:val="00E706C6"/>
    <w:rsid w:val="00E74594"/>
    <w:rsid w:val="00E76459"/>
    <w:rsid w:val="00E769B5"/>
    <w:rsid w:val="00E80DA7"/>
    <w:rsid w:val="00E8322C"/>
    <w:rsid w:val="00E83930"/>
    <w:rsid w:val="00E83DDF"/>
    <w:rsid w:val="00E86E82"/>
    <w:rsid w:val="00E922CB"/>
    <w:rsid w:val="00E93693"/>
    <w:rsid w:val="00E97FC7"/>
    <w:rsid w:val="00EA0A7C"/>
    <w:rsid w:val="00EA1A3E"/>
    <w:rsid w:val="00EA3149"/>
    <w:rsid w:val="00EA36A6"/>
    <w:rsid w:val="00EA503D"/>
    <w:rsid w:val="00EA55CE"/>
    <w:rsid w:val="00EB2034"/>
    <w:rsid w:val="00EB65FB"/>
    <w:rsid w:val="00EB68F5"/>
    <w:rsid w:val="00EC2D06"/>
    <w:rsid w:val="00EC3D5E"/>
    <w:rsid w:val="00EC53D0"/>
    <w:rsid w:val="00EC53DC"/>
    <w:rsid w:val="00EC7A4D"/>
    <w:rsid w:val="00ED128D"/>
    <w:rsid w:val="00ED486F"/>
    <w:rsid w:val="00EE044F"/>
    <w:rsid w:val="00EE39F1"/>
    <w:rsid w:val="00EE4992"/>
    <w:rsid w:val="00EF0B61"/>
    <w:rsid w:val="00EF53D8"/>
    <w:rsid w:val="00EF6140"/>
    <w:rsid w:val="00F0277A"/>
    <w:rsid w:val="00F029D7"/>
    <w:rsid w:val="00F03C33"/>
    <w:rsid w:val="00F0437E"/>
    <w:rsid w:val="00F0447F"/>
    <w:rsid w:val="00F073B5"/>
    <w:rsid w:val="00F15D83"/>
    <w:rsid w:val="00F17552"/>
    <w:rsid w:val="00F22925"/>
    <w:rsid w:val="00F233DE"/>
    <w:rsid w:val="00F2439F"/>
    <w:rsid w:val="00F2781F"/>
    <w:rsid w:val="00F30952"/>
    <w:rsid w:val="00F31F1C"/>
    <w:rsid w:val="00F33691"/>
    <w:rsid w:val="00F357AE"/>
    <w:rsid w:val="00F36A22"/>
    <w:rsid w:val="00F427BC"/>
    <w:rsid w:val="00F4569C"/>
    <w:rsid w:val="00F4595B"/>
    <w:rsid w:val="00F4752D"/>
    <w:rsid w:val="00F477C8"/>
    <w:rsid w:val="00F47D2E"/>
    <w:rsid w:val="00F5260C"/>
    <w:rsid w:val="00F569C2"/>
    <w:rsid w:val="00F57421"/>
    <w:rsid w:val="00F6307F"/>
    <w:rsid w:val="00F662E0"/>
    <w:rsid w:val="00F66382"/>
    <w:rsid w:val="00F67CAB"/>
    <w:rsid w:val="00F74016"/>
    <w:rsid w:val="00F7766D"/>
    <w:rsid w:val="00F82417"/>
    <w:rsid w:val="00F82BD0"/>
    <w:rsid w:val="00F82EAF"/>
    <w:rsid w:val="00F84F78"/>
    <w:rsid w:val="00F8559A"/>
    <w:rsid w:val="00F86FE1"/>
    <w:rsid w:val="00F876BB"/>
    <w:rsid w:val="00F90FEC"/>
    <w:rsid w:val="00F91582"/>
    <w:rsid w:val="00F924F4"/>
    <w:rsid w:val="00F9265F"/>
    <w:rsid w:val="00F957DA"/>
    <w:rsid w:val="00FA61F0"/>
    <w:rsid w:val="00FA64AB"/>
    <w:rsid w:val="00FA6777"/>
    <w:rsid w:val="00FB15F2"/>
    <w:rsid w:val="00FB3EA0"/>
    <w:rsid w:val="00FB56F2"/>
    <w:rsid w:val="00FC2E70"/>
    <w:rsid w:val="00FC3318"/>
    <w:rsid w:val="00FC4157"/>
    <w:rsid w:val="00FC4BC3"/>
    <w:rsid w:val="00FC4C83"/>
    <w:rsid w:val="00FC60AD"/>
    <w:rsid w:val="00FD1DFC"/>
    <w:rsid w:val="00FD4109"/>
    <w:rsid w:val="00FD5760"/>
    <w:rsid w:val="00FD5D3D"/>
    <w:rsid w:val="00FD70C3"/>
    <w:rsid w:val="00FE19AB"/>
    <w:rsid w:val="00FE49BE"/>
    <w:rsid w:val="00FE5E58"/>
    <w:rsid w:val="00FE7A8E"/>
    <w:rsid w:val="00FF44A5"/>
    <w:rsid w:val="00FF454D"/>
    <w:rsid w:val="00F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FB93DC"/>
  <w15:chartTrackingRefBased/>
  <w15:docId w15:val="{5FE097F1-47B5-4AC0-A71F-B6596236F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7B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B57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B57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B57B5"/>
    <w:pPr>
      <w:keepNext/>
      <w:outlineLvl w:val="5"/>
    </w:pPr>
    <w:rPr>
      <w:b/>
      <w:bCs/>
      <w:color w:val="CC99FF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B440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7B440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9"/>
    <w:semiHidden/>
    <w:locked/>
    <w:rsid w:val="003B57B5"/>
    <w:rPr>
      <w:rFonts w:cs="Times New Roman"/>
      <w:b/>
      <w:color w:val="CC99FF"/>
      <w:sz w:val="24"/>
      <w:u w:val="single"/>
      <w:lang w:val="pl-PL" w:eastAsia="pl-PL"/>
    </w:rPr>
  </w:style>
  <w:style w:type="paragraph" w:styleId="Tekstdymka">
    <w:name w:val="Balloon Text"/>
    <w:basedOn w:val="Normalny"/>
    <w:link w:val="TekstdymkaZnak"/>
    <w:uiPriority w:val="99"/>
    <w:rsid w:val="003B57B5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locked/>
    <w:rsid w:val="007B440A"/>
    <w:rPr>
      <w:rFonts w:cs="Times New Roman"/>
      <w:sz w:val="2"/>
    </w:rPr>
  </w:style>
  <w:style w:type="paragraph" w:styleId="NormalnyWeb">
    <w:name w:val="Normal (Web)"/>
    <w:basedOn w:val="Normalny"/>
    <w:uiPriority w:val="99"/>
    <w:rsid w:val="003B57B5"/>
    <w:pPr>
      <w:spacing w:before="150" w:after="150"/>
      <w:ind w:left="675" w:right="525"/>
    </w:pPr>
    <w:rPr>
      <w:sz w:val="19"/>
      <w:szCs w:val="19"/>
    </w:rPr>
  </w:style>
  <w:style w:type="character" w:customStyle="1" w:styleId="FootnoteTextChar1">
    <w:name w:val="Footnote Text Char1"/>
    <w:uiPriority w:val="99"/>
    <w:semiHidden/>
    <w:locked/>
    <w:rsid w:val="003B57B5"/>
    <w:rPr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B57B5"/>
    <w:pPr>
      <w:jc w:val="both"/>
    </w:pPr>
    <w:rPr>
      <w:sz w:val="20"/>
      <w:szCs w:val="20"/>
      <w:lang w:val="en-US"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3B57B5"/>
    <w:rPr>
      <w:rFonts w:ascii="Times New Roman" w:hAnsi="Times New Roman" w:cs="Times New Roman"/>
      <w:sz w:val="20"/>
      <w:szCs w:val="20"/>
      <w:lang w:val="en-US"/>
    </w:rPr>
  </w:style>
  <w:style w:type="character" w:customStyle="1" w:styleId="CommentTextChar1">
    <w:name w:val="Comment Text Char1"/>
    <w:uiPriority w:val="99"/>
    <w:locked/>
    <w:rsid w:val="003B57B5"/>
    <w:rPr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B57B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3B57B5"/>
    <w:rPr>
      <w:rFonts w:cs="Times New Roman"/>
      <w:lang w:val="pl-PL" w:eastAsia="ar-SA" w:bidi="ar-SA"/>
    </w:rPr>
  </w:style>
  <w:style w:type="paragraph" w:styleId="Nagwek">
    <w:name w:val="header"/>
    <w:basedOn w:val="Normalny"/>
    <w:link w:val="NagwekZnak"/>
    <w:uiPriority w:val="99"/>
    <w:rsid w:val="003B57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7B440A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B57B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7B440A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3B57B5"/>
    <w:pPr>
      <w:suppressAutoHyphens/>
      <w:jc w:val="both"/>
    </w:pPr>
    <w:rPr>
      <w:sz w:val="16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7B440A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3B57B5"/>
    <w:rPr>
      <w:rFonts w:cs="Tahoma"/>
    </w:rPr>
  </w:style>
  <w:style w:type="paragraph" w:styleId="Podtytu">
    <w:name w:val="Subtitle"/>
    <w:basedOn w:val="Normalny"/>
    <w:link w:val="PodtytuZnak"/>
    <w:uiPriority w:val="99"/>
    <w:qFormat/>
    <w:rsid w:val="003B57B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uiPriority w:val="99"/>
    <w:locked/>
    <w:rsid w:val="007B440A"/>
    <w:rPr>
      <w:rFonts w:ascii="Cambria" w:hAnsi="Cambria" w:cs="Times New Roman"/>
      <w:sz w:val="24"/>
      <w:szCs w:val="24"/>
    </w:rPr>
  </w:style>
  <w:style w:type="paragraph" w:styleId="Tytu">
    <w:name w:val="Title"/>
    <w:basedOn w:val="Normalny"/>
    <w:next w:val="Podtytu"/>
    <w:link w:val="TytuZnak"/>
    <w:uiPriority w:val="99"/>
    <w:qFormat/>
    <w:rsid w:val="003B57B5"/>
    <w:pPr>
      <w:suppressAutoHyphens/>
      <w:jc w:val="center"/>
    </w:pPr>
    <w:rPr>
      <w:b/>
      <w:bCs/>
      <w:lang w:eastAsia="ar-SA"/>
    </w:rPr>
  </w:style>
  <w:style w:type="character" w:customStyle="1" w:styleId="TytuZnak">
    <w:name w:val="Tytuł Znak"/>
    <w:link w:val="Tytu"/>
    <w:uiPriority w:val="99"/>
    <w:locked/>
    <w:rsid w:val="007B440A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M4">
    <w:name w:val="CM4"/>
    <w:basedOn w:val="Normalny"/>
    <w:next w:val="Normalny"/>
    <w:uiPriority w:val="99"/>
    <w:rsid w:val="003B57B5"/>
    <w:pPr>
      <w:autoSpaceDE w:val="0"/>
      <w:autoSpaceDN w:val="0"/>
      <w:adjustRightInd w:val="0"/>
    </w:pPr>
    <w:rPr>
      <w:rFonts w:ascii="EUAlbertina" w:hAnsi="EUAlbertina"/>
      <w:lang w:eastAsia="en-US"/>
    </w:rPr>
  </w:style>
  <w:style w:type="paragraph" w:styleId="Akapitzlist">
    <w:name w:val="List Paragraph"/>
    <w:basedOn w:val="Normalny"/>
    <w:uiPriority w:val="99"/>
    <w:qFormat/>
    <w:rsid w:val="003B57B5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3B57B5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Nagwek20">
    <w:name w:val="Nagłówek2"/>
    <w:basedOn w:val="Normalny"/>
    <w:next w:val="Tekstpodstawowy"/>
    <w:uiPriority w:val="99"/>
    <w:rsid w:val="003B57B5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3B57B5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uiPriority w:val="99"/>
    <w:rsid w:val="003B57B5"/>
    <w:pPr>
      <w:suppressLineNumbers/>
      <w:suppressAutoHyphens/>
    </w:pPr>
    <w:rPr>
      <w:rFonts w:cs="Tahoma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3B57B5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3B57B5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Tekstkomentarza1">
    <w:name w:val="Tekst komentarza1"/>
    <w:basedOn w:val="Normalny"/>
    <w:uiPriority w:val="99"/>
    <w:rsid w:val="003B57B5"/>
    <w:pPr>
      <w:suppressAutoHyphens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3B57B5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3B57B5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uiPriority w:val="99"/>
    <w:rsid w:val="003B57B5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basedOn w:val="Normalny"/>
    <w:rsid w:val="003B57B5"/>
    <w:pPr>
      <w:suppressAutoHyphens/>
      <w:autoSpaceDE w:val="0"/>
    </w:pPr>
    <w:rPr>
      <w:rFonts w:ascii="EUAlbertina" w:hAnsi="EUAlbertina"/>
      <w:color w:val="000000"/>
    </w:rPr>
  </w:style>
  <w:style w:type="paragraph" w:customStyle="1" w:styleId="Tekstkomentarza2">
    <w:name w:val="Tekst komentarza2"/>
    <w:basedOn w:val="Normalny"/>
    <w:uiPriority w:val="99"/>
    <w:rsid w:val="003B57B5"/>
    <w:pPr>
      <w:suppressAutoHyphens/>
    </w:pPr>
    <w:rPr>
      <w:sz w:val="20"/>
      <w:szCs w:val="20"/>
      <w:lang w:eastAsia="ar-SA"/>
    </w:rPr>
  </w:style>
  <w:style w:type="paragraph" w:customStyle="1" w:styleId="Akapitzlist11">
    <w:name w:val="Akapit z listą11"/>
    <w:basedOn w:val="Normalny"/>
    <w:uiPriority w:val="99"/>
    <w:rsid w:val="003B57B5"/>
    <w:pPr>
      <w:ind w:left="720" w:hanging="1871"/>
      <w:jc w:val="both"/>
    </w:pPr>
    <w:rPr>
      <w:rFonts w:ascii="Calibri" w:hAnsi="Calibri"/>
      <w:sz w:val="22"/>
      <w:szCs w:val="22"/>
      <w:lang w:eastAsia="ar-SA"/>
    </w:rPr>
  </w:style>
  <w:style w:type="paragraph" w:customStyle="1" w:styleId="zmianadodana">
    <w:name w:val="zmianadodana"/>
    <w:basedOn w:val="Normalny"/>
    <w:uiPriority w:val="99"/>
    <w:rsid w:val="003B57B5"/>
    <w:pPr>
      <w:spacing w:before="280" w:after="280"/>
    </w:pPr>
    <w:rPr>
      <w:lang w:eastAsia="ar-SA"/>
    </w:rPr>
  </w:style>
  <w:style w:type="paragraph" w:customStyle="1" w:styleId="CM3">
    <w:name w:val="CM3"/>
    <w:basedOn w:val="Normalny"/>
    <w:next w:val="Normalny"/>
    <w:uiPriority w:val="99"/>
    <w:rsid w:val="003B57B5"/>
    <w:pPr>
      <w:autoSpaceDE w:val="0"/>
    </w:pPr>
    <w:rPr>
      <w:rFonts w:ascii="EUAlbertina" w:hAnsi="EUAlbertina"/>
      <w:lang w:eastAsia="ar-SA"/>
    </w:rPr>
  </w:style>
  <w:style w:type="paragraph" w:customStyle="1" w:styleId="ListParagraph1">
    <w:name w:val="List Paragraph1"/>
    <w:basedOn w:val="Normalny"/>
    <w:uiPriority w:val="99"/>
    <w:rsid w:val="003B57B5"/>
    <w:pPr>
      <w:ind w:left="720" w:hanging="1871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Akapitzlist3f1">
    <w:name w:val="Akapit z listą3f1"/>
    <w:basedOn w:val="Normalny"/>
    <w:uiPriority w:val="99"/>
    <w:rsid w:val="003B57B5"/>
    <w:pPr>
      <w:ind w:left="720" w:hanging="1871"/>
      <w:jc w:val="both"/>
    </w:pPr>
    <w:rPr>
      <w:rFonts w:ascii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3B57B5"/>
    <w:rPr>
      <w:rFonts w:ascii="Times New Roman" w:hAnsi="Times New Roman" w:cs="Times New Roman"/>
      <w:vertAlign w:val="superscript"/>
    </w:rPr>
  </w:style>
  <w:style w:type="character" w:styleId="Odwoaniedokomentarza">
    <w:name w:val="annotation reference"/>
    <w:uiPriority w:val="99"/>
    <w:rsid w:val="003B57B5"/>
    <w:rPr>
      <w:rFonts w:cs="Times New Roman"/>
      <w:sz w:val="16"/>
      <w:szCs w:val="16"/>
    </w:rPr>
  </w:style>
  <w:style w:type="character" w:styleId="Odwoanieprzypisukocowego">
    <w:name w:val="endnote reference"/>
    <w:uiPriority w:val="99"/>
    <w:rsid w:val="003B57B5"/>
    <w:rPr>
      <w:rFonts w:cs="Times New Roman"/>
      <w:vertAlign w:val="superscript"/>
    </w:rPr>
  </w:style>
  <w:style w:type="character" w:customStyle="1" w:styleId="WW8Num3z0">
    <w:name w:val="WW8Num3z0"/>
    <w:uiPriority w:val="99"/>
    <w:rsid w:val="003B57B5"/>
    <w:rPr>
      <w:rFonts w:ascii="Times New Roman" w:hAnsi="Times New Roman"/>
    </w:rPr>
  </w:style>
  <w:style w:type="character" w:customStyle="1" w:styleId="WW8Num4z0">
    <w:name w:val="WW8Num4z0"/>
    <w:uiPriority w:val="99"/>
    <w:rsid w:val="003B57B5"/>
    <w:rPr>
      <w:rFonts w:ascii="Times New Roman" w:hAnsi="Times New Roman"/>
    </w:rPr>
  </w:style>
  <w:style w:type="character" w:customStyle="1" w:styleId="WW8Num5z0">
    <w:name w:val="WW8Num5z0"/>
    <w:uiPriority w:val="99"/>
    <w:rsid w:val="003B57B5"/>
    <w:rPr>
      <w:rFonts w:ascii="Times New Roman" w:hAnsi="Times New Roman"/>
    </w:rPr>
  </w:style>
  <w:style w:type="character" w:customStyle="1" w:styleId="WW8Num6z0">
    <w:name w:val="WW8Num6z0"/>
    <w:uiPriority w:val="99"/>
    <w:rsid w:val="003B57B5"/>
    <w:rPr>
      <w:rFonts w:ascii="Times New Roman" w:hAnsi="Times New Roman"/>
    </w:rPr>
  </w:style>
  <w:style w:type="character" w:customStyle="1" w:styleId="WW8Num10z0">
    <w:name w:val="WW8Num10z0"/>
    <w:uiPriority w:val="99"/>
    <w:rsid w:val="003B57B5"/>
    <w:rPr>
      <w:rFonts w:ascii="Symbol" w:hAnsi="Symbol"/>
    </w:rPr>
  </w:style>
  <w:style w:type="character" w:customStyle="1" w:styleId="WW8Num12z0">
    <w:name w:val="WW8Num12z0"/>
    <w:uiPriority w:val="99"/>
    <w:rsid w:val="003B57B5"/>
    <w:rPr>
      <w:rFonts w:ascii="Arial" w:hAnsi="Arial"/>
    </w:rPr>
  </w:style>
  <w:style w:type="character" w:customStyle="1" w:styleId="WW8Num12z2">
    <w:name w:val="WW8Num12z2"/>
    <w:uiPriority w:val="99"/>
    <w:rsid w:val="003B57B5"/>
    <w:rPr>
      <w:rFonts w:ascii="Wingdings" w:hAnsi="Wingdings"/>
    </w:rPr>
  </w:style>
  <w:style w:type="character" w:customStyle="1" w:styleId="WW8Num12z3">
    <w:name w:val="WW8Num12z3"/>
    <w:uiPriority w:val="99"/>
    <w:rsid w:val="003B57B5"/>
    <w:rPr>
      <w:rFonts w:ascii="Symbol" w:hAnsi="Symbol"/>
    </w:rPr>
  </w:style>
  <w:style w:type="character" w:customStyle="1" w:styleId="WW8Num12z4">
    <w:name w:val="WW8Num12z4"/>
    <w:uiPriority w:val="99"/>
    <w:rsid w:val="003B57B5"/>
    <w:rPr>
      <w:rFonts w:ascii="Courier New" w:hAnsi="Courier New"/>
    </w:rPr>
  </w:style>
  <w:style w:type="character" w:customStyle="1" w:styleId="WW8Num14z0">
    <w:name w:val="WW8Num14z0"/>
    <w:uiPriority w:val="99"/>
    <w:rsid w:val="003B57B5"/>
    <w:rPr>
      <w:rFonts w:ascii="Times New Roman" w:hAnsi="Times New Roman"/>
    </w:rPr>
  </w:style>
  <w:style w:type="character" w:customStyle="1" w:styleId="WW8Num16z0">
    <w:name w:val="WW8Num16z0"/>
    <w:uiPriority w:val="99"/>
    <w:rsid w:val="003B57B5"/>
    <w:rPr>
      <w:rFonts w:ascii="Times New Roman" w:hAnsi="Times New Roman"/>
    </w:rPr>
  </w:style>
  <w:style w:type="character" w:customStyle="1" w:styleId="WW8Num16z1">
    <w:name w:val="WW8Num16z1"/>
    <w:uiPriority w:val="99"/>
    <w:rsid w:val="003B57B5"/>
    <w:rPr>
      <w:rFonts w:ascii="Courier New" w:hAnsi="Courier New"/>
    </w:rPr>
  </w:style>
  <w:style w:type="character" w:customStyle="1" w:styleId="WW8Num16z2">
    <w:name w:val="WW8Num16z2"/>
    <w:uiPriority w:val="99"/>
    <w:rsid w:val="003B57B5"/>
    <w:rPr>
      <w:rFonts w:ascii="Wingdings" w:hAnsi="Wingdings"/>
    </w:rPr>
  </w:style>
  <w:style w:type="character" w:customStyle="1" w:styleId="WW8Num17z0">
    <w:name w:val="WW8Num17z0"/>
    <w:uiPriority w:val="99"/>
    <w:rsid w:val="003B57B5"/>
    <w:rPr>
      <w:color w:val="000000"/>
    </w:rPr>
  </w:style>
  <w:style w:type="character" w:customStyle="1" w:styleId="WW8Num23z0">
    <w:name w:val="WW8Num23z0"/>
    <w:uiPriority w:val="99"/>
    <w:rsid w:val="003B57B5"/>
    <w:rPr>
      <w:rFonts w:ascii="Times New Roman" w:hAnsi="Times New Roman"/>
    </w:rPr>
  </w:style>
  <w:style w:type="character" w:customStyle="1" w:styleId="WW8Num24z0">
    <w:name w:val="WW8Num24z0"/>
    <w:uiPriority w:val="99"/>
    <w:rsid w:val="003B57B5"/>
    <w:rPr>
      <w:rFonts w:ascii="Times New Roman" w:hAnsi="Times New Roman"/>
    </w:rPr>
  </w:style>
  <w:style w:type="character" w:customStyle="1" w:styleId="WW8Num26z0">
    <w:name w:val="WW8Num26z0"/>
    <w:uiPriority w:val="99"/>
    <w:rsid w:val="003B57B5"/>
    <w:rPr>
      <w:rFonts w:ascii="Times New Roman" w:hAnsi="Times New Roman"/>
    </w:rPr>
  </w:style>
  <w:style w:type="character" w:customStyle="1" w:styleId="WW8Num28z0">
    <w:name w:val="WW8Num28z0"/>
    <w:uiPriority w:val="99"/>
    <w:rsid w:val="003B57B5"/>
    <w:rPr>
      <w:rFonts w:ascii="Times New Roman" w:hAnsi="Times New Roman"/>
    </w:rPr>
  </w:style>
  <w:style w:type="character" w:customStyle="1" w:styleId="WW8Num29z0">
    <w:name w:val="WW8Num29z0"/>
    <w:uiPriority w:val="99"/>
    <w:rsid w:val="003B57B5"/>
    <w:rPr>
      <w:rFonts w:ascii="Times New Roman" w:hAnsi="Times New Roman"/>
    </w:rPr>
  </w:style>
  <w:style w:type="character" w:customStyle="1" w:styleId="WW8Num29z2">
    <w:name w:val="WW8Num29z2"/>
    <w:uiPriority w:val="99"/>
    <w:rsid w:val="003B57B5"/>
    <w:rPr>
      <w:rFonts w:ascii="Symbol" w:hAnsi="Symbol"/>
      <w:color w:val="000000"/>
    </w:rPr>
  </w:style>
  <w:style w:type="character" w:customStyle="1" w:styleId="WW8Num29z4">
    <w:name w:val="WW8Num29z4"/>
    <w:uiPriority w:val="99"/>
    <w:rsid w:val="003B57B5"/>
    <w:rPr>
      <w:rFonts w:ascii="Times New Roman" w:hAnsi="Times New Roman"/>
    </w:rPr>
  </w:style>
  <w:style w:type="character" w:customStyle="1" w:styleId="WW8Num32z0">
    <w:name w:val="WW8Num32z0"/>
    <w:uiPriority w:val="99"/>
    <w:rsid w:val="003B57B5"/>
  </w:style>
  <w:style w:type="character" w:customStyle="1" w:styleId="WW8Num32z1">
    <w:name w:val="WW8Num32z1"/>
    <w:uiPriority w:val="99"/>
    <w:rsid w:val="003B57B5"/>
    <w:rPr>
      <w:u w:val="none"/>
      <w:effect w:val="none"/>
    </w:rPr>
  </w:style>
  <w:style w:type="character" w:customStyle="1" w:styleId="WW8Num32z2">
    <w:name w:val="WW8Num32z2"/>
    <w:uiPriority w:val="99"/>
    <w:rsid w:val="003B57B5"/>
    <w:rPr>
      <w:rFonts w:ascii="Symbol" w:hAnsi="Symbol"/>
      <w:color w:val="000000"/>
    </w:rPr>
  </w:style>
  <w:style w:type="character" w:customStyle="1" w:styleId="WW8Num33z1">
    <w:name w:val="WW8Num33z1"/>
    <w:uiPriority w:val="99"/>
    <w:rsid w:val="003B57B5"/>
    <w:rPr>
      <w:rFonts w:ascii="Courier New" w:hAnsi="Courier New"/>
    </w:rPr>
  </w:style>
  <w:style w:type="character" w:customStyle="1" w:styleId="WW8Num34z0">
    <w:name w:val="WW8Num34z0"/>
    <w:uiPriority w:val="99"/>
    <w:rsid w:val="003B57B5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3B57B5"/>
  </w:style>
  <w:style w:type="character" w:customStyle="1" w:styleId="WW8Num2z0">
    <w:name w:val="WW8Num2z0"/>
    <w:uiPriority w:val="99"/>
    <w:rsid w:val="003B57B5"/>
  </w:style>
  <w:style w:type="character" w:customStyle="1" w:styleId="WW8Num9z0">
    <w:name w:val="WW8Num9z0"/>
    <w:uiPriority w:val="99"/>
    <w:rsid w:val="003B57B5"/>
    <w:rPr>
      <w:rFonts w:ascii="Symbol" w:hAnsi="Symbol"/>
    </w:rPr>
  </w:style>
  <w:style w:type="character" w:customStyle="1" w:styleId="WW8Num11z0">
    <w:name w:val="WW8Num11z0"/>
    <w:uiPriority w:val="99"/>
    <w:rsid w:val="003B57B5"/>
    <w:rPr>
      <w:rFonts w:ascii="Arial" w:hAnsi="Arial"/>
    </w:rPr>
  </w:style>
  <w:style w:type="character" w:customStyle="1" w:styleId="WW8Num11z2">
    <w:name w:val="WW8Num11z2"/>
    <w:uiPriority w:val="99"/>
    <w:rsid w:val="003B57B5"/>
    <w:rPr>
      <w:rFonts w:ascii="Wingdings" w:hAnsi="Wingdings"/>
    </w:rPr>
  </w:style>
  <w:style w:type="character" w:customStyle="1" w:styleId="WW8Num11z3">
    <w:name w:val="WW8Num11z3"/>
    <w:uiPriority w:val="99"/>
    <w:rsid w:val="003B57B5"/>
    <w:rPr>
      <w:rFonts w:ascii="Symbol" w:hAnsi="Symbol"/>
    </w:rPr>
  </w:style>
  <w:style w:type="character" w:customStyle="1" w:styleId="WW8Num11z4">
    <w:name w:val="WW8Num11z4"/>
    <w:uiPriority w:val="99"/>
    <w:rsid w:val="003B57B5"/>
    <w:rPr>
      <w:rFonts w:ascii="Courier New" w:hAnsi="Courier New"/>
    </w:rPr>
  </w:style>
  <w:style w:type="character" w:customStyle="1" w:styleId="WW8Num13z0">
    <w:name w:val="WW8Num13z0"/>
    <w:uiPriority w:val="99"/>
    <w:rsid w:val="003B57B5"/>
    <w:rPr>
      <w:rFonts w:ascii="Times New Roman" w:hAnsi="Times New Roman"/>
    </w:rPr>
  </w:style>
  <w:style w:type="character" w:customStyle="1" w:styleId="WW8Num15z0">
    <w:name w:val="WW8Num15z0"/>
    <w:uiPriority w:val="99"/>
    <w:rsid w:val="003B57B5"/>
    <w:rPr>
      <w:rFonts w:ascii="Arial" w:hAnsi="Arial"/>
    </w:rPr>
  </w:style>
  <w:style w:type="character" w:customStyle="1" w:styleId="WW8Num15z1">
    <w:name w:val="WW8Num15z1"/>
    <w:uiPriority w:val="99"/>
    <w:rsid w:val="003B57B5"/>
    <w:rPr>
      <w:rFonts w:ascii="Courier New" w:hAnsi="Courier New"/>
    </w:rPr>
  </w:style>
  <w:style w:type="character" w:customStyle="1" w:styleId="WW8Num15z2">
    <w:name w:val="WW8Num15z2"/>
    <w:uiPriority w:val="99"/>
    <w:rsid w:val="003B57B5"/>
    <w:rPr>
      <w:rFonts w:ascii="Wingdings" w:hAnsi="Wingdings"/>
    </w:rPr>
  </w:style>
  <w:style w:type="character" w:customStyle="1" w:styleId="WW8Num15z5">
    <w:name w:val="WW8Num15z5"/>
    <w:uiPriority w:val="99"/>
    <w:rsid w:val="003B57B5"/>
    <w:rPr>
      <w:rFonts w:ascii="Wingdings" w:hAnsi="Wingdings"/>
    </w:rPr>
  </w:style>
  <w:style w:type="character" w:customStyle="1" w:styleId="WW8Num22z0">
    <w:name w:val="WW8Num22z0"/>
    <w:uiPriority w:val="99"/>
    <w:rsid w:val="003B57B5"/>
    <w:rPr>
      <w:rFonts w:ascii="Times New Roman" w:hAnsi="Times New Roman"/>
    </w:rPr>
  </w:style>
  <w:style w:type="character" w:customStyle="1" w:styleId="WW8Num25z0">
    <w:name w:val="WW8Num25z0"/>
    <w:uiPriority w:val="99"/>
    <w:rsid w:val="003B57B5"/>
    <w:rPr>
      <w:rFonts w:ascii="Times New Roman" w:hAnsi="Times New Roman"/>
    </w:rPr>
  </w:style>
  <w:style w:type="character" w:customStyle="1" w:styleId="WW8Num27z0">
    <w:name w:val="WW8Num27z0"/>
    <w:uiPriority w:val="99"/>
    <w:rsid w:val="003B57B5"/>
    <w:rPr>
      <w:rFonts w:ascii="Times New Roman" w:hAnsi="Times New Roman"/>
    </w:rPr>
  </w:style>
  <w:style w:type="character" w:customStyle="1" w:styleId="WW8Num28z2">
    <w:name w:val="WW8Num28z2"/>
    <w:uiPriority w:val="99"/>
    <w:rsid w:val="003B57B5"/>
    <w:rPr>
      <w:rFonts w:ascii="Symbol" w:hAnsi="Symbol"/>
      <w:color w:val="000000"/>
    </w:rPr>
  </w:style>
  <w:style w:type="character" w:customStyle="1" w:styleId="WW8Num28z4">
    <w:name w:val="WW8Num28z4"/>
    <w:uiPriority w:val="99"/>
    <w:rsid w:val="003B57B5"/>
    <w:rPr>
      <w:rFonts w:ascii="Times New Roman" w:hAnsi="Times New Roman"/>
    </w:rPr>
  </w:style>
  <w:style w:type="character" w:customStyle="1" w:styleId="WW8Num30z0">
    <w:name w:val="WW8Num30z0"/>
    <w:uiPriority w:val="99"/>
    <w:rsid w:val="003B57B5"/>
  </w:style>
  <w:style w:type="character" w:customStyle="1" w:styleId="WW8Num30z1">
    <w:name w:val="WW8Num30z1"/>
    <w:uiPriority w:val="99"/>
    <w:rsid w:val="003B57B5"/>
    <w:rPr>
      <w:u w:val="none"/>
      <w:effect w:val="none"/>
    </w:rPr>
  </w:style>
  <w:style w:type="character" w:customStyle="1" w:styleId="WW8Num30z2">
    <w:name w:val="WW8Num30z2"/>
    <w:uiPriority w:val="99"/>
    <w:rsid w:val="003B57B5"/>
    <w:rPr>
      <w:rFonts w:ascii="Symbol" w:hAnsi="Symbol"/>
      <w:color w:val="000000"/>
    </w:rPr>
  </w:style>
  <w:style w:type="character" w:customStyle="1" w:styleId="WW-Absatz-Standardschriftart">
    <w:name w:val="WW-Absatz-Standardschriftart"/>
    <w:uiPriority w:val="99"/>
    <w:rsid w:val="003B57B5"/>
  </w:style>
  <w:style w:type="character" w:customStyle="1" w:styleId="WW8Num3z1">
    <w:name w:val="WW8Num3z1"/>
    <w:uiPriority w:val="99"/>
    <w:rsid w:val="003B57B5"/>
    <w:rPr>
      <w:rFonts w:ascii="Times New Roman" w:hAnsi="Times New Roman"/>
    </w:rPr>
  </w:style>
  <w:style w:type="character" w:customStyle="1" w:styleId="WW8Num4z1">
    <w:name w:val="WW8Num4z1"/>
    <w:uiPriority w:val="99"/>
    <w:rsid w:val="003B57B5"/>
    <w:rPr>
      <w:rFonts w:ascii="Courier New" w:hAnsi="Courier New"/>
    </w:rPr>
  </w:style>
  <w:style w:type="character" w:customStyle="1" w:styleId="WW8Num4z2">
    <w:name w:val="WW8Num4z2"/>
    <w:uiPriority w:val="99"/>
    <w:rsid w:val="003B57B5"/>
    <w:rPr>
      <w:rFonts w:ascii="Wingdings" w:hAnsi="Wingdings"/>
    </w:rPr>
  </w:style>
  <w:style w:type="character" w:customStyle="1" w:styleId="WW8Num4z3">
    <w:name w:val="WW8Num4z3"/>
    <w:uiPriority w:val="99"/>
    <w:rsid w:val="003B57B5"/>
    <w:rPr>
      <w:rFonts w:ascii="Symbol" w:hAnsi="Symbol"/>
    </w:rPr>
  </w:style>
  <w:style w:type="character" w:customStyle="1" w:styleId="WW8Num6z1">
    <w:name w:val="WW8Num6z1"/>
    <w:uiPriority w:val="99"/>
    <w:rsid w:val="003B57B5"/>
    <w:rPr>
      <w:rFonts w:ascii="Times New Roman" w:hAnsi="Times New Roman"/>
    </w:rPr>
  </w:style>
  <w:style w:type="character" w:customStyle="1" w:styleId="WW8Num6z2">
    <w:name w:val="WW8Num6z2"/>
    <w:uiPriority w:val="99"/>
    <w:rsid w:val="003B57B5"/>
    <w:rPr>
      <w:rFonts w:ascii="Times New Roman" w:hAnsi="Times New Roman"/>
    </w:rPr>
  </w:style>
  <w:style w:type="character" w:customStyle="1" w:styleId="WW8Num11z1">
    <w:name w:val="WW8Num11z1"/>
    <w:uiPriority w:val="99"/>
    <w:rsid w:val="003B57B5"/>
    <w:rPr>
      <w:rFonts w:ascii="Symbol" w:hAnsi="Symbol"/>
      <w:color w:val="000000"/>
    </w:rPr>
  </w:style>
  <w:style w:type="character" w:customStyle="1" w:styleId="WW8Num13z1">
    <w:name w:val="WW8Num13z1"/>
    <w:uiPriority w:val="99"/>
    <w:rsid w:val="003B57B5"/>
    <w:rPr>
      <w:rFonts w:ascii="Times New Roman" w:hAnsi="Times New Roman"/>
    </w:rPr>
  </w:style>
  <w:style w:type="character" w:customStyle="1" w:styleId="WW8Num13z2">
    <w:name w:val="WW8Num13z2"/>
    <w:uiPriority w:val="99"/>
    <w:rsid w:val="003B57B5"/>
    <w:rPr>
      <w:rFonts w:ascii="Wingdings" w:hAnsi="Wingdings"/>
    </w:rPr>
  </w:style>
  <w:style w:type="character" w:customStyle="1" w:styleId="WW8Num13z3">
    <w:name w:val="WW8Num13z3"/>
    <w:uiPriority w:val="99"/>
    <w:rsid w:val="003B57B5"/>
    <w:rPr>
      <w:rFonts w:ascii="Symbol" w:hAnsi="Symbol"/>
    </w:rPr>
  </w:style>
  <w:style w:type="character" w:customStyle="1" w:styleId="WW8Num13z4">
    <w:name w:val="WW8Num13z4"/>
    <w:uiPriority w:val="99"/>
    <w:rsid w:val="003B57B5"/>
    <w:rPr>
      <w:rFonts w:ascii="Courier New" w:hAnsi="Courier New"/>
    </w:rPr>
  </w:style>
  <w:style w:type="character" w:customStyle="1" w:styleId="WW8Num15z3">
    <w:name w:val="WW8Num15z3"/>
    <w:uiPriority w:val="99"/>
    <w:rsid w:val="003B57B5"/>
    <w:rPr>
      <w:rFonts w:ascii="Symbol" w:hAnsi="Symbol"/>
    </w:rPr>
  </w:style>
  <w:style w:type="character" w:customStyle="1" w:styleId="WW8Num15z4">
    <w:name w:val="WW8Num15z4"/>
    <w:uiPriority w:val="99"/>
    <w:rsid w:val="003B57B5"/>
    <w:rPr>
      <w:rFonts w:ascii="Courier New" w:hAnsi="Courier New"/>
    </w:rPr>
  </w:style>
  <w:style w:type="character" w:customStyle="1" w:styleId="WW8Num17z1">
    <w:name w:val="WW8Num17z1"/>
    <w:uiPriority w:val="99"/>
    <w:rsid w:val="003B57B5"/>
    <w:rPr>
      <w:rFonts w:ascii="Courier New" w:hAnsi="Courier New"/>
    </w:rPr>
  </w:style>
  <w:style w:type="character" w:customStyle="1" w:styleId="WW8Num17z2">
    <w:name w:val="WW8Num17z2"/>
    <w:uiPriority w:val="99"/>
    <w:rsid w:val="003B57B5"/>
    <w:rPr>
      <w:rFonts w:ascii="Wingdings" w:hAnsi="Wingdings"/>
    </w:rPr>
  </w:style>
  <w:style w:type="character" w:customStyle="1" w:styleId="WW8Num17z3">
    <w:name w:val="WW8Num17z3"/>
    <w:uiPriority w:val="99"/>
    <w:rsid w:val="003B57B5"/>
    <w:rPr>
      <w:rFonts w:ascii="Symbol" w:hAnsi="Symbol"/>
    </w:rPr>
  </w:style>
  <w:style w:type="character" w:customStyle="1" w:styleId="WW8Num19z0">
    <w:name w:val="WW8Num19z0"/>
    <w:uiPriority w:val="99"/>
    <w:rsid w:val="003B57B5"/>
    <w:rPr>
      <w:rFonts w:ascii="Symbol" w:hAnsi="Symbol"/>
    </w:rPr>
  </w:style>
  <w:style w:type="character" w:customStyle="1" w:styleId="WW8Num19z1">
    <w:name w:val="WW8Num19z1"/>
    <w:uiPriority w:val="99"/>
    <w:rsid w:val="003B57B5"/>
    <w:rPr>
      <w:rFonts w:ascii="Courier New" w:hAnsi="Courier New"/>
    </w:rPr>
  </w:style>
  <w:style w:type="character" w:customStyle="1" w:styleId="WW8Num19z2">
    <w:name w:val="WW8Num19z2"/>
    <w:uiPriority w:val="99"/>
    <w:rsid w:val="003B57B5"/>
    <w:rPr>
      <w:rFonts w:ascii="Times New Roman" w:hAnsi="Times New Roman"/>
    </w:rPr>
  </w:style>
  <w:style w:type="character" w:customStyle="1" w:styleId="WW8Num19z5">
    <w:name w:val="WW8Num19z5"/>
    <w:uiPriority w:val="99"/>
    <w:rsid w:val="003B57B5"/>
    <w:rPr>
      <w:rFonts w:ascii="Wingdings" w:hAnsi="Wingdings"/>
    </w:rPr>
  </w:style>
  <w:style w:type="character" w:customStyle="1" w:styleId="WW8Num20z0">
    <w:name w:val="WW8Num20z0"/>
    <w:uiPriority w:val="99"/>
    <w:rsid w:val="003B57B5"/>
    <w:rPr>
      <w:rFonts w:ascii="Times New Roman" w:hAnsi="Times New Roman"/>
    </w:rPr>
  </w:style>
  <w:style w:type="character" w:customStyle="1" w:styleId="WW8Num22z1">
    <w:name w:val="WW8Num22z1"/>
    <w:uiPriority w:val="99"/>
    <w:rsid w:val="003B57B5"/>
    <w:rPr>
      <w:rFonts w:ascii="Courier New" w:hAnsi="Courier New"/>
    </w:rPr>
  </w:style>
  <w:style w:type="character" w:customStyle="1" w:styleId="WW8Num22z2">
    <w:name w:val="WW8Num22z2"/>
    <w:uiPriority w:val="99"/>
    <w:rsid w:val="003B57B5"/>
    <w:rPr>
      <w:rFonts w:ascii="Wingdings" w:hAnsi="Wingdings"/>
    </w:rPr>
  </w:style>
  <w:style w:type="character" w:customStyle="1" w:styleId="WW8Num22z3">
    <w:name w:val="WW8Num22z3"/>
    <w:uiPriority w:val="99"/>
    <w:rsid w:val="003B57B5"/>
    <w:rPr>
      <w:rFonts w:ascii="Symbol" w:hAnsi="Symbol"/>
    </w:rPr>
  </w:style>
  <w:style w:type="character" w:customStyle="1" w:styleId="WW8Num26z1">
    <w:name w:val="WW8Num26z1"/>
    <w:uiPriority w:val="99"/>
    <w:rsid w:val="003B57B5"/>
    <w:rPr>
      <w:rFonts w:ascii="Symbol" w:hAnsi="Symbol"/>
      <w:color w:val="000000"/>
    </w:rPr>
  </w:style>
  <w:style w:type="character" w:customStyle="1" w:styleId="WW8Num28z1">
    <w:name w:val="WW8Num28z1"/>
    <w:uiPriority w:val="99"/>
    <w:rsid w:val="003B57B5"/>
    <w:rPr>
      <w:rFonts w:ascii="Times New Roman" w:hAnsi="Times New Roman"/>
    </w:rPr>
  </w:style>
  <w:style w:type="character" w:customStyle="1" w:styleId="WW8Num29z1">
    <w:name w:val="WW8Num29z1"/>
    <w:uiPriority w:val="99"/>
    <w:rsid w:val="003B57B5"/>
    <w:rPr>
      <w:rFonts w:ascii="Times New Roman" w:hAnsi="Times New Roman"/>
    </w:rPr>
  </w:style>
  <w:style w:type="character" w:customStyle="1" w:styleId="WW8Num31z0">
    <w:name w:val="WW8Num31z0"/>
    <w:uiPriority w:val="99"/>
    <w:rsid w:val="003B57B5"/>
    <w:rPr>
      <w:rFonts w:ascii="Times New Roman" w:hAnsi="Times New Roman"/>
    </w:rPr>
  </w:style>
  <w:style w:type="character" w:customStyle="1" w:styleId="WW8Num33z0">
    <w:name w:val="WW8Num33z0"/>
    <w:uiPriority w:val="99"/>
    <w:rsid w:val="003B57B5"/>
    <w:rPr>
      <w:rFonts w:ascii="Times New Roman" w:hAnsi="Times New Roman"/>
    </w:rPr>
  </w:style>
  <w:style w:type="character" w:customStyle="1" w:styleId="WW8Num33z2">
    <w:name w:val="WW8Num33z2"/>
    <w:uiPriority w:val="99"/>
    <w:rsid w:val="003B57B5"/>
    <w:rPr>
      <w:rFonts w:ascii="Symbol" w:hAnsi="Symbol"/>
      <w:color w:val="000000"/>
    </w:rPr>
  </w:style>
  <w:style w:type="character" w:customStyle="1" w:styleId="WW8Num33z4">
    <w:name w:val="WW8Num33z4"/>
    <w:uiPriority w:val="99"/>
    <w:rsid w:val="003B57B5"/>
    <w:rPr>
      <w:rFonts w:ascii="Times New Roman" w:hAnsi="Times New Roman"/>
    </w:rPr>
  </w:style>
  <w:style w:type="character" w:customStyle="1" w:styleId="WW8Num35z0">
    <w:name w:val="WW8Num35z0"/>
    <w:uiPriority w:val="99"/>
    <w:rsid w:val="003B57B5"/>
    <w:rPr>
      <w:rFonts w:ascii="Times New Roman" w:hAnsi="Times New Roman"/>
    </w:rPr>
  </w:style>
  <w:style w:type="character" w:customStyle="1" w:styleId="WW8Num35z2">
    <w:name w:val="WW8Num35z2"/>
    <w:uiPriority w:val="99"/>
    <w:rsid w:val="003B57B5"/>
    <w:rPr>
      <w:rFonts w:ascii="Symbol" w:hAnsi="Symbol"/>
      <w:color w:val="000000"/>
    </w:rPr>
  </w:style>
  <w:style w:type="character" w:customStyle="1" w:styleId="WW8Num35z4">
    <w:name w:val="WW8Num35z4"/>
    <w:uiPriority w:val="99"/>
    <w:rsid w:val="003B57B5"/>
    <w:rPr>
      <w:rFonts w:ascii="Times New Roman" w:hAnsi="Times New Roman"/>
    </w:rPr>
  </w:style>
  <w:style w:type="character" w:customStyle="1" w:styleId="WW8Num36z0">
    <w:name w:val="WW8Num36z0"/>
    <w:uiPriority w:val="99"/>
    <w:rsid w:val="003B57B5"/>
    <w:rPr>
      <w:rFonts w:ascii="Times New Roman" w:hAnsi="Times New Roman"/>
    </w:rPr>
  </w:style>
  <w:style w:type="character" w:customStyle="1" w:styleId="WW8Num36z1">
    <w:name w:val="WW8Num36z1"/>
    <w:uiPriority w:val="99"/>
    <w:rsid w:val="003B57B5"/>
    <w:rPr>
      <w:rFonts w:ascii="Times New Roman" w:hAnsi="Times New Roman"/>
    </w:rPr>
  </w:style>
  <w:style w:type="character" w:customStyle="1" w:styleId="WW8Num38z0">
    <w:name w:val="WW8Num38z0"/>
    <w:uiPriority w:val="99"/>
    <w:rsid w:val="003B57B5"/>
    <w:rPr>
      <w:rFonts w:ascii="Times New Roman" w:hAnsi="Times New Roman"/>
    </w:rPr>
  </w:style>
  <w:style w:type="character" w:customStyle="1" w:styleId="WW8Num38z1">
    <w:name w:val="WW8Num38z1"/>
    <w:uiPriority w:val="99"/>
    <w:rsid w:val="003B57B5"/>
    <w:rPr>
      <w:rFonts w:ascii="Courier New" w:hAnsi="Courier New"/>
    </w:rPr>
  </w:style>
  <w:style w:type="character" w:customStyle="1" w:styleId="WW8Num38z2">
    <w:name w:val="WW8Num38z2"/>
    <w:uiPriority w:val="99"/>
    <w:rsid w:val="003B57B5"/>
    <w:rPr>
      <w:rFonts w:ascii="Wingdings" w:hAnsi="Wingdings"/>
    </w:rPr>
  </w:style>
  <w:style w:type="character" w:customStyle="1" w:styleId="WW8Num38z3">
    <w:name w:val="WW8Num38z3"/>
    <w:uiPriority w:val="99"/>
    <w:rsid w:val="003B57B5"/>
    <w:rPr>
      <w:rFonts w:ascii="Symbol" w:hAnsi="Symbol"/>
    </w:rPr>
  </w:style>
  <w:style w:type="character" w:customStyle="1" w:styleId="Domylnaczcionkaakapitu2">
    <w:name w:val="Domyślna czcionka akapitu2"/>
    <w:uiPriority w:val="99"/>
    <w:rsid w:val="003B57B5"/>
  </w:style>
  <w:style w:type="character" w:customStyle="1" w:styleId="Domylnaczcionkaakapitu1">
    <w:name w:val="Domyślna czcionka akapitu1"/>
    <w:uiPriority w:val="99"/>
    <w:rsid w:val="003B57B5"/>
  </w:style>
  <w:style w:type="character" w:customStyle="1" w:styleId="Odwoaniedokomentarza1">
    <w:name w:val="Odwołanie do komentarza1"/>
    <w:uiPriority w:val="99"/>
    <w:rsid w:val="003B57B5"/>
    <w:rPr>
      <w:rFonts w:cs="Times New Roman"/>
      <w:sz w:val="16"/>
      <w:szCs w:val="16"/>
    </w:rPr>
  </w:style>
  <w:style w:type="character" w:customStyle="1" w:styleId="Znakiprzypiswdolnych">
    <w:name w:val="Znaki przypisów dolnych"/>
    <w:uiPriority w:val="99"/>
    <w:rsid w:val="003B57B5"/>
    <w:rPr>
      <w:rFonts w:cs="Times New Roman"/>
      <w:vertAlign w:val="superscript"/>
    </w:rPr>
  </w:style>
  <w:style w:type="character" w:customStyle="1" w:styleId="Odwoanieprzypisudolnego1">
    <w:name w:val="Odwołanie przypisu dolnego1"/>
    <w:uiPriority w:val="99"/>
    <w:rsid w:val="003B57B5"/>
    <w:rPr>
      <w:vertAlign w:val="superscript"/>
    </w:rPr>
  </w:style>
  <w:style w:type="character" w:customStyle="1" w:styleId="Znakiprzypiswkocowych">
    <w:name w:val="Znaki przypisów końcowych"/>
    <w:uiPriority w:val="99"/>
    <w:rsid w:val="003B57B5"/>
    <w:rPr>
      <w:vertAlign w:val="superscript"/>
    </w:rPr>
  </w:style>
  <w:style w:type="character" w:customStyle="1" w:styleId="WW-Znakiprzypiswkocowych">
    <w:name w:val="WW-Znaki przypisów końcowych"/>
    <w:uiPriority w:val="99"/>
    <w:rsid w:val="003B57B5"/>
  </w:style>
  <w:style w:type="character" w:customStyle="1" w:styleId="Odwoaniedokomentarza2">
    <w:name w:val="Odwołanie do komentarza2"/>
    <w:uiPriority w:val="99"/>
    <w:rsid w:val="003B57B5"/>
    <w:rPr>
      <w:rFonts w:cs="Times New Roman"/>
      <w:sz w:val="16"/>
      <w:szCs w:val="16"/>
    </w:rPr>
  </w:style>
  <w:style w:type="character" w:customStyle="1" w:styleId="akapitustep1">
    <w:name w:val="akapitustep1"/>
    <w:uiPriority w:val="99"/>
    <w:rsid w:val="003B57B5"/>
    <w:rPr>
      <w:rFonts w:cs="Times New Roman"/>
    </w:rPr>
  </w:style>
  <w:style w:type="character" w:customStyle="1" w:styleId="akapitdomyslnynastepne1">
    <w:name w:val="akapitdomyslnynastepne1"/>
    <w:uiPriority w:val="99"/>
    <w:rsid w:val="003B57B5"/>
    <w:rPr>
      <w:rFonts w:cs="Times New Roman"/>
    </w:rPr>
  </w:style>
  <w:style w:type="character" w:customStyle="1" w:styleId="akapitdomyslny1">
    <w:name w:val="akapitdomyslny1"/>
    <w:uiPriority w:val="99"/>
    <w:rsid w:val="003B57B5"/>
    <w:rPr>
      <w:rFonts w:cs="Times New Roman"/>
    </w:rPr>
  </w:style>
  <w:style w:type="character" w:customStyle="1" w:styleId="luchili">
    <w:name w:val="luc_hili"/>
    <w:uiPriority w:val="99"/>
    <w:rsid w:val="003B57B5"/>
    <w:rPr>
      <w:rFonts w:cs="Times New Roman"/>
    </w:rPr>
  </w:style>
  <w:style w:type="character" w:customStyle="1" w:styleId="WW8Num50z0">
    <w:name w:val="WW8Num50z0"/>
    <w:uiPriority w:val="99"/>
    <w:rsid w:val="003B57B5"/>
  </w:style>
  <w:style w:type="character" w:customStyle="1" w:styleId="WW8Num50z1">
    <w:name w:val="WW8Num50z1"/>
    <w:uiPriority w:val="99"/>
    <w:rsid w:val="003B57B5"/>
    <w:rPr>
      <w:u w:val="none"/>
      <w:effect w:val="none"/>
    </w:rPr>
  </w:style>
  <w:style w:type="character" w:customStyle="1" w:styleId="WW8Num50z2">
    <w:name w:val="WW8Num50z2"/>
    <w:uiPriority w:val="99"/>
    <w:rsid w:val="003B57B5"/>
    <w:rPr>
      <w:rFonts w:ascii="Symbol" w:hAnsi="Symbol"/>
      <w:color w:val="000000"/>
    </w:rPr>
  </w:style>
  <w:style w:type="character" w:customStyle="1" w:styleId="Symbolewypunktowania">
    <w:name w:val="Symbole wypunktowania"/>
    <w:uiPriority w:val="99"/>
    <w:rsid w:val="003B57B5"/>
    <w:rPr>
      <w:rFonts w:ascii="OpenSymbol" w:hAnsi="OpenSymbol"/>
    </w:rPr>
  </w:style>
  <w:style w:type="character" w:customStyle="1" w:styleId="WW8Num44z1">
    <w:name w:val="WW8Num44z1"/>
    <w:uiPriority w:val="99"/>
    <w:rsid w:val="003B57B5"/>
    <w:rPr>
      <w:rFonts w:ascii="Symbol" w:hAnsi="Symbol"/>
      <w:color w:val="000000"/>
    </w:rPr>
  </w:style>
  <w:style w:type="character" w:customStyle="1" w:styleId="WW8Num33z3">
    <w:name w:val="WW8Num33z3"/>
    <w:uiPriority w:val="99"/>
    <w:rsid w:val="003B57B5"/>
    <w:rPr>
      <w:rFonts w:ascii="Symbol" w:hAnsi="Symbol"/>
    </w:rPr>
  </w:style>
  <w:style w:type="character" w:customStyle="1" w:styleId="Znakinumeracji">
    <w:name w:val="Znaki numeracji"/>
    <w:uiPriority w:val="99"/>
    <w:rsid w:val="003B57B5"/>
  </w:style>
  <w:style w:type="table" w:styleId="Tabela-Siatka">
    <w:name w:val="Table Grid"/>
    <w:basedOn w:val="Standardowy"/>
    <w:uiPriority w:val="99"/>
    <w:rsid w:val="003B5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rsid w:val="003B57B5"/>
    <w:rPr>
      <w:rFonts w:cs="Times New Roman"/>
      <w:color w:val="800080"/>
      <w:u w:val="single"/>
    </w:rPr>
  </w:style>
  <w:style w:type="character" w:styleId="Hipercze">
    <w:name w:val="Hyperlink"/>
    <w:uiPriority w:val="99"/>
    <w:rsid w:val="003B57B5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B57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B440A"/>
    <w:rPr>
      <w:rFonts w:cs="Times New Roman"/>
      <w:b/>
      <w:bCs/>
      <w:sz w:val="20"/>
      <w:szCs w:val="20"/>
      <w:lang w:val="pl-PL" w:eastAsia="pl-PL"/>
    </w:rPr>
  </w:style>
  <w:style w:type="paragraph" w:customStyle="1" w:styleId="akapitzlist1cxspnazwisko">
    <w:name w:val="akapitzlist1cxspnazwisko"/>
    <w:basedOn w:val="Normalny"/>
    <w:uiPriority w:val="99"/>
    <w:rsid w:val="003B57B5"/>
    <w:pPr>
      <w:spacing w:before="150" w:after="150"/>
      <w:ind w:left="675" w:right="525"/>
    </w:pPr>
    <w:rPr>
      <w:sz w:val="19"/>
      <w:szCs w:val="19"/>
    </w:rPr>
  </w:style>
  <w:style w:type="paragraph" w:customStyle="1" w:styleId="akapitzlist1cxsppierwsze">
    <w:name w:val="akapitzlist1cxsppierwsze"/>
    <w:basedOn w:val="Normalny"/>
    <w:uiPriority w:val="99"/>
    <w:rsid w:val="003B57B5"/>
    <w:pPr>
      <w:spacing w:before="150" w:after="150"/>
      <w:ind w:left="675" w:right="525"/>
    </w:pPr>
    <w:rPr>
      <w:sz w:val="19"/>
      <w:szCs w:val="19"/>
    </w:rPr>
  </w:style>
  <w:style w:type="paragraph" w:customStyle="1" w:styleId="akapitzlist1cxspdrugie">
    <w:name w:val="akapitzlist1cxspdrugie"/>
    <w:basedOn w:val="Normalny"/>
    <w:uiPriority w:val="99"/>
    <w:rsid w:val="003B57B5"/>
    <w:pPr>
      <w:spacing w:before="150" w:after="150"/>
      <w:ind w:left="675" w:right="525"/>
    </w:pPr>
    <w:rPr>
      <w:sz w:val="19"/>
      <w:szCs w:val="19"/>
    </w:rPr>
  </w:style>
  <w:style w:type="paragraph" w:customStyle="1" w:styleId="LITlitera">
    <w:name w:val="LIT – litera"/>
    <w:basedOn w:val="Normalny"/>
    <w:link w:val="LITliteraZnak"/>
    <w:uiPriority w:val="14"/>
    <w:qFormat/>
    <w:rsid w:val="003B57B5"/>
    <w:pPr>
      <w:spacing w:line="360" w:lineRule="auto"/>
      <w:ind w:left="986" w:hanging="476"/>
      <w:jc w:val="both"/>
    </w:pPr>
    <w:rPr>
      <w:rFonts w:ascii="Times" w:hAnsi="Times"/>
      <w:sz w:val="20"/>
      <w:szCs w:val="20"/>
    </w:rPr>
  </w:style>
  <w:style w:type="character" w:customStyle="1" w:styleId="LITliteraZnak">
    <w:name w:val="LIT – litera Znak"/>
    <w:link w:val="LITlitera"/>
    <w:uiPriority w:val="99"/>
    <w:locked/>
    <w:rsid w:val="003B57B5"/>
    <w:rPr>
      <w:rFonts w:ascii="Times" w:hAnsi="Times"/>
      <w:lang w:val="pl-PL" w:eastAsia="pl-PL"/>
    </w:rPr>
  </w:style>
  <w:style w:type="paragraph" w:customStyle="1" w:styleId="PKTpunkt">
    <w:name w:val="PKT – punkt"/>
    <w:link w:val="PKTpunktZnak"/>
    <w:uiPriority w:val="99"/>
    <w:qFormat/>
    <w:rsid w:val="003B57B5"/>
    <w:pPr>
      <w:spacing w:line="360" w:lineRule="auto"/>
      <w:ind w:left="510" w:hanging="510"/>
      <w:jc w:val="both"/>
    </w:pPr>
    <w:rPr>
      <w:rFonts w:ascii="Times" w:hAnsi="Times"/>
      <w:sz w:val="22"/>
      <w:szCs w:val="22"/>
    </w:rPr>
  </w:style>
  <w:style w:type="character" w:customStyle="1" w:styleId="PKTpunktZnak">
    <w:name w:val="PKT – punkt Znak"/>
    <w:link w:val="PKTpunkt"/>
    <w:uiPriority w:val="99"/>
    <w:locked/>
    <w:rsid w:val="003B57B5"/>
    <w:rPr>
      <w:rFonts w:ascii="Times" w:hAnsi="Times"/>
      <w:sz w:val="22"/>
      <w:szCs w:val="22"/>
      <w:lang w:val="pl-PL" w:eastAsia="pl-PL" w:bidi="ar-SA"/>
    </w:rPr>
  </w:style>
  <w:style w:type="paragraph" w:customStyle="1" w:styleId="ARTartustawynprozporzdzenia">
    <w:name w:val="ART(§) – art. ustawy (§ np. rozporządzenia)"/>
    <w:link w:val="ARTartustawynprozporzdzeniaZnak"/>
    <w:uiPriority w:val="99"/>
    <w:qFormat/>
    <w:rsid w:val="003B57B5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hAnsi="Times"/>
      <w:sz w:val="22"/>
      <w:szCs w:val="22"/>
    </w:rPr>
  </w:style>
  <w:style w:type="character" w:customStyle="1" w:styleId="ARTartustawynprozporzdzeniaZnak">
    <w:name w:val="ART(§) – art. ustawy (§ np. rozporządzenia) Znak"/>
    <w:link w:val="ARTartustawynprozporzdzenia"/>
    <w:uiPriority w:val="99"/>
    <w:locked/>
    <w:rsid w:val="003B57B5"/>
    <w:rPr>
      <w:rFonts w:ascii="Times" w:hAnsi="Times"/>
      <w:sz w:val="22"/>
      <w:szCs w:val="22"/>
      <w:lang w:val="pl-PL" w:eastAsia="pl-PL" w:bidi="ar-SA"/>
    </w:rPr>
  </w:style>
  <w:style w:type="paragraph" w:customStyle="1" w:styleId="CZWSPPKTczwsplnapunktw">
    <w:name w:val="CZ_WSP_PKT – część wspólna punktów"/>
    <w:basedOn w:val="PKTpunkt"/>
    <w:next w:val="Normalny"/>
    <w:link w:val="CZWSPPKTczwsplnapunktwZnak"/>
    <w:uiPriority w:val="99"/>
    <w:rsid w:val="003B57B5"/>
    <w:pPr>
      <w:ind w:left="0" w:firstLine="0"/>
    </w:pPr>
    <w:rPr>
      <w:sz w:val="20"/>
      <w:szCs w:val="20"/>
    </w:rPr>
  </w:style>
  <w:style w:type="character" w:customStyle="1" w:styleId="CZWSPPKTczwsplnapunktwZnak">
    <w:name w:val="CZ_WSP_PKT – część wspólna punktów Znak"/>
    <w:link w:val="CZWSPPKTczwsplnapunktw"/>
    <w:uiPriority w:val="99"/>
    <w:locked/>
    <w:rsid w:val="003B57B5"/>
    <w:rPr>
      <w:rFonts w:ascii="Times" w:hAnsi="Times"/>
      <w:lang w:val="pl-PL" w:eastAsia="pl-PL"/>
    </w:rPr>
  </w:style>
  <w:style w:type="paragraph" w:customStyle="1" w:styleId="USTustnpkodeksu">
    <w:name w:val="UST(§) – ust. (§ np. kodeksu)"/>
    <w:basedOn w:val="ARTartustawynprozporzdzenia"/>
    <w:link w:val="USTustnpkodeksuZnak"/>
    <w:uiPriority w:val="99"/>
    <w:rsid w:val="003B57B5"/>
    <w:pPr>
      <w:spacing w:before="0"/>
    </w:pPr>
    <w:rPr>
      <w:sz w:val="20"/>
      <w:szCs w:val="20"/>
    </w:rPr>
  </w:style>
  <w:style w:type="character" w:customStyle="1" w:styleId="USTustnpkodeksuZnak">
    <w:name w:val="UST(§) – ust. (§ np. kodeksu) Znak"/>
    <w:link w:val="USTustnpkodeksu"/>
    <w:uiPriority w:val="99"/>
    <w:locked/>
    <w:rsid w:val="003B57B5"/>
    <w:rPr>
      <w:rFonts w:ascii="Times" w:hAnsi="Times"/>
      <w:lang w:val="pl-PL" w:eastAsia="pl-PL"/>
    </w:rPr>
  </w:style>
  <w:style w:type="paragraph" w:customStyle="1" w:styleId="TIRtiret">
    <w:name w:val="TIR – tiret"/>
    <w:basedOn w:val="LITlitera"/>
    <w:link w:val="TIRtiretZnak"/>
    <w:uiPriority w:val="15"/>
    <w:qFormat/>
    <w:rsid w:val="003B57B5"/>
    <w:pPr>
      <w:ind w:left="1384" w:hanging="397"/>
    </w:pPr>
  </w:style>
  <w:style w:type="character" w:customStyle="1" w:styleId="TIRtiretZnak">
    <w:name w:val="TIR – tiret Znak"/>
    <w:link w:val="TIRtiret"/>
    <w:uiPriority w:val="99"/>
    <w:locked/>
    <w:rsid w:val="003B57B5"/>
    <w:rPr>
      <w:rFonts w:ascii="Times" w:hAnsi="Times"/>
      <w:lang w:val="pl-PL" w:eastAsia="pl-PL"/>
    </w:rPr>
  </w:style>
  <w:style w:type="paragraph" w:customStyle="1" w:styleId="ZZARTzmianazmart">
    <w:name w:val="ZZ/ART(§) – zmiana zm. art. (§)"/>
    <w:basedOn w:val="Normalny"/>
    <w:uiPriority w:val="99"/>
    <w:rsid w:val="003B57B5"/>
    <w:pPr>
      <w:suppressAutoHyphens/>
      <w:autoSpaceDE w:val="0"/>
      <w:autoSpaceDN w:val="0"/>
      <w:adjustRightInd w:val="0"/>
      <w:spacing w:line="360" w:lineRule="auto"/>
      <w:ind w:left="1894" w:firstLine="510"/>
      <w:jc w:val="both"/>
    </w:pPr>
    <w:rPr>
      <w:rFonts w:ascii="Times" w:hAnsi="Times" w:cs="Arial"/>
      <w:szCs w:val="20"/>
    </w:rPr>
  </w:style>
  <w:style w:type="character" w:styleId="Numerstrony">
    <w:name w:val="page number"/>
    <w:uiPriority w:val="99"/>
    <w:rsid w:val="003B57B5"/>
    <w:rPr>
      <w:rFonts w:cs="Times New Roman"/>
    </w:rPr>
  </w:style>
  <w:style w:type="paragraph" w:customStyle="1" w:styleId="CM1">
    <w:name w:val="CM1"/>
    <w:basedOn w:val="Default"/>
    <w:next w:val="Default"/>
    <w:uiPriority w:val="99"/>
    <w:rsid w:val="009C7F2E"/>
    <w:pPr>
      <w:suppressAutoHyphens w:val="0"/>
      <w:autoSpaceDN w:val="0"/>
      <w:adjustRightInd w:val="0"/>
    </w:pPr>
    <w:rPr>
      <w:color w:val="auto"/>
    </w:rPr>
  </w:style>
  <w:style w:type="character" w:customStyle="1" w:styleId="li-content">
    <w:name w:val="li-content"/>
    <w:uiPriority w:val="99"/>
    <w:rsid w:val="0080686A"/>
    <w:rPr>
      <w:rFonts w:cs="Times New Roman"/>
      <w:color w:val="000000"/>
    </w:rPr>
  </w:style>
  <w:style w:type="character" w:customStyle="1" w:styleId="header21">
    <w:name w:val="header21"/>
    <w:uiPriority w:val="99"/>
    <w:rsid w:val="0080686A"/>
    <w:rPr>
      <w:rFonts w:ascii="Arial" w:hAnsi="Arial" w:cs="Arial"/>
      <w:b/>
      <w:bCs/>
      <w:color w:val="000000"/>
      <w:sz w:val="27"/>
      <w:szCs w:val="27"/>
    </w:rPr>
  </w:style>
  <w:style w:type="paragraph" w:styleId="Poprawka">
    <w:name w:val="Revision"/>
    <w:hidden/>
    <w:uiPriority w:val="99"/>
    <w:semiHidden/>
    <w:rsid w:val="00E74594"/>
    <w:rPr>
      <w:sz w:val="24"/>
      <w:szCs w:val="24"/>
    </w:rPr>
  </w:style>
  <w:style w:type="paragraph" w:customStyle="1" w:styleId="ListParagraph2">
    <w:name w:val="List Paragraph2"/>
    <w:basedOn w:val="Normalny"/>
    <w:uiPriority w:val="99"/>
    <w:rsid w:val="0097724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25D9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FF5702"/>
    <w:rPr>
      <w:rFonts w:cs="Times New Roman"/>
      <w:sz w:val="20"/>
      <w:szCs w:val="20"/>
    </w:rPr>
  </w:style>
  <w:style w:type="paragraph" w:customStyle="1" w:styleId="CZWSPPKTODNONIKAczwsppunkwodnonika">
    <w:name w:val="CZ_WSP_PKT_ODNOŚNIKA – część wsp. punków odnośnika"/>
    <w:basedOn w:val="Normalny"/>
    <w:uiPriority w:val="99"/>
    <w:rsid w:val="00B970EC"/>
    <w:pPr>
      <w:ind w:left="284"/>
      <w:jc w:val="both"/>
    </w:pPr>
    <w:rPr>
      <w:rFonts w:cs="Arial"/>
      <w:sz w:val="20"/>
      <w:szCs w:val="20"/>
    </w:rPr>
  </w:style>
  <w:style w:type="character" w:customStyle="1" w:styleId="Ppogrubienie">
    <w:name w:val="_P_ – pogrubienie"/>
    <w:uiPriority w:val="99"/>
    <w:qFormat/>
    <w:rsid w:val="008071B6"/>
    <w:rPr>
      <w:rFonts w:cs="Times New Roman"/>
      <w:b/>
    </w:rPr>
  </w:style>
  <w:style w:type="paragraph" w:customStyle="1" w:styleId="OZNPROJEKTUwskazaniedatylubwersjiprojektu">
    <w:name w:val="OZN_PROJEKTU – wskazanie daty lub wersji projektu"/>
    <w:next w:val="Normalny"/>
    <w:uiPriority w:val="99"/>
    <w:rsid w:val="00F0437E"/>
    <w:pPr>
      <w:spacing w:line="360" w:lineRule="auto"/>
      <w:jc w:val="right"/>
    </w:pPr>
    <w:rPr>
      <w:rFonts w:cs="Arial"/>
      <w:sz w:val="24"/>
      <w:u w:val="single"/>
    </w:rPr>
  </w:style>
  <w:style w:type="paragraph" w:customStyle="1" w:styleId="ODNONIKtreodnonika">
    <w:name w:val="ODNOŚNIK – treść odnośnika"/>
    <w:uiPriority w:val="19"/>
    <w:qFormat/>
    <w:rsid w:val="002B65CA"/>
    <w:pPr>
      <w:ind w:left="284" w:hanging="284"/>
      <w:jc w:val="both"/>
    </w:pPr>
    <w:rPr>
      <w:rFonts w:cs="Arial"/>
    </w:rPr>
  </w:style>
  <w:style w:type="paragraph" w:customStyle="1" w:styleId="PKTODNONIKApunktodnonika">
    <w:name w:val="PKT_ODNOŚNIKA – punkt odnośnika"/>
    <w:basedOn w:val="ODNONIKtreodnonika"/>
    <w:uiPriority w:val="19"/>
    <w:qFormat/>
    <w:rsid w:val="00A92ED9"/>
    <w:pPr>
      <w:ind w:left="568"/>
    </w:pPr>
  </w:style>
  <w:style w:type="character" w:customStyle="1" w:styleId="IGindeksgrny">
    <w:name w:val="_IG_ – indeks górny"/>
    <w:basedOn w:val="Domylnaczcionkaakapitu"/>
    <w:uiPriority w:val="2"/>
    <w:qFormat/>
    <w:rsid w:val="00A92ED9"/>
    <w:rPr>
      <w:b w:val="0"/>
      <w:i w:val="0"/>
      <w:vanish w:val="0"/>
      <w:spacing w:val="0"/>
      <w:vertAlign w:val="superscript"/>
    </w:rPr>
  </w:style>
  <w:style w:type="paragraph" w:customStyle="1" w:styleId="P3wTABELIpoziom3numeracjiwtabeli">
    <w:name w:val="P3_w_TABELI – poziom 3 numeracji w tabeli"/>
    <w:basedOn w:val="Normalny"/>
    <w:uiPriority w:val="24"/>
    <w:qFormat/>
    <w:rsid w:val="00A92ED9"/>
    <w:pPr>
      <w:spacing w:line="360" w:lineRule="auto"/>
      <w:ind w:left="1191" w:hanging="397"/>
      <w:jc w:val="both"/>
    </w:pPr>
    <w:rPr>
      <w:rFonts w:ascii="Times" w:hAnsi="Times" w:cs="Arial"/>
      <w:bCs/>
      <w:kern w:val="24"/>
      <w:szCs w:val="20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99"/>
    <w:qFormat/>
    <w:rsid w:val="00A92ED9"/>
    <w:rPr>
      <w:rFonts w:cs="Arial"/>
      <w:bCs/>
      <w:sz w:val="24"/>
      <w:szCs w:val="20"/>
    </w:rPr>
  </w:style>
  <w:style w:type="character" w:customStyle="1" w:styleId="Kkursywa">
    <w:name w:val="_K_ – kursywa"/>
    <w:basedOn w:val="Domylnaczcionkaakapitu"/>
    <w:uiPriority w:val="1"/>
    <w:qFormat/>
    <w:rsid w:val="00AA29F4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7484">
          <w:marLeft w:val="0"/>
          <w:marRight w:val="0"/>
          <w:marTop w:val="270"/>
          <w:marBottom w:val="90"/>
          <w:divBdr>
            <w:top w:val="single" w:sz="6" w:space="18" w:color="CCCCCC"/>
            <w:left w:val="single" w:sz="6" w:space="14" w:color="CCCCCC"/>
            <w:bottom w:val="single" w:sz="6" w:space="11" w:color="CCCCCC"/>
            <w:right w:val="single" w:sz="6" w:space="14" w:color="CCCCCC"/>
          </w:divBdr>
          <w:divsChild>
            <w:div w:id="18155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7478">
                  <w:marLeft w:val="0"/>
                  <w:marRight w:val="0"/>
                  <w:marTop w:val="360"/>
                  <w:marBottom w:val="0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8155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57481">
                  <w:marLeft w:val="0"/>
                  <w:marRight w:val="0"/>
                  <w:marTop w:val="360"/>
                  <w:marBottom w:val="0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8155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7477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55748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7482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7480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7483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7485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748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5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7499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749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5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57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7491">
                                          <w:marLeft w:val="4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57503">
                                          <w:marLeft w:val="4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57510">
                                          <w:marLeft w:val="4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5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7512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749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57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7508">
                                          <w:marLeft w:val="4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57509">
                                          <w:marLeft w:val="4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57513">
                                          <w:marLeft w:val="4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5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6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27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32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91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05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57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93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1729</Words>
  <Characters>10380</Characters>
  <Application>Microsoft Office Word</Application>
  <DocSecurity>4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 PROJEKTU:</vt:lpstr>
    </vt:vector>
  </TitlesOfParts>
  <Company>URPL</Company>
  <LinksUpToDate>false</LinksUpToDate>
  <CharactersWithSpaces>12085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 PROJEKTU:</dc:title>
  <dc:subject/>
  <dc:creator>Katarzyna Kluczkowska-Szymonik</dc:creator>
  <cp:keywords/>
  <dc:description/>
  <cp:lastModifiedBy>Krupa Agata</cp:lastModifiedBy>
  <cp:revision>2</cp:revision>
  <cp:lastPrinted>2014-07-14T12:07:00Z</cp:lastPrinted>
  <dcterms:created xsi:type="dcterms:W3CDTF">2026-03-19T08:55:00Z</dcterms:created>
  <dcterms:modified xsi:type="dcterms:W3CDTF">2026-03-19T08:55:00Z</dcterms:modified>
</cp:coreProperties>
</file>